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05FF0" w14:textId="77777777" w:rsidR="00985260" w:rsidRPr="0083521F" w:rsidRDefault="00985260" w:rsidP="00985260">
      <w:pPr>
        <w:shd w:val="clear" w:color="auto" w:fill="FFFFFF"/>
        <w:spacing w:after="120" w:line="240" w:lineRule="auto"/>
        <w:jc w:val="both"/>
        <w:textAlignment w:val="baseline"/>
        <w:rPr>
          <w:rFonts w:ascii="AdvPS5962" w:hAnsi="AdvPS5962" w:cs="Sabon Next LT"/>
          <w:b/>
          <w:sz w:val="26"/>
          <w:szCs w:val="20"/>
        </w:rPr>
      </w:pPr>
      <w:bookmarkStart w:id="0" w:name="_Hlk180085955"/>
      <w:r w:rsidRPr="0083521F">
        <w:rPr>
          <w:rFonts w:ascii="AdvPS5962" w:hAnsi="AdvPS5962" w:cs="Sabon Next LT"/>
          <w:b/>
          <w:sz w:val="26"/>
          <w:szCs w:val="20"/>
        </w:rPr>
        <w:t xml:space="preserve">Bioaccumulation of heavy metals in Oreochromis </w:t>
      </w:r>
      <w:proofErr w:type="spellStart"/>
      <w:r w:rsidRPr="0083521F">
        <w:rPr>
          <w:rFonts w:ascii="AdvPS5962" w:hAnsi="AdvPS5962" w:cs="Sabon Next LT"/>
          <w:b/>
          <w:sz w:val="26"/>
          <w:szCs w:val="20"/>
        </w:rPr>
        <w:t>niloticus</w:t>
      </w:r>
      <w:proofErr w:type="spellEnd"/>
      <w:r w:rsidRPr="0083521F">
        <w:rPr>
          <w:rFonts w:ascii="AdvPS5962" w:hAnsi="AdvPS5962" w:cs="Sabon Next LT"/>
          <w:b/>
          <w:sz w:val="26"/>
          <w:szCs w:val="20"/>
        </w:rPr>
        <w:t xml:space="preserve"> from </w:t>
      </w:r>
      <w:proofErr w:type="spellStart"/>
      <w:r w:rsidRPr="0083521F">
        <w:rPr>
          <w:rFonts w:ascii="AdvPS5962" w:hAnsi="AdvPS5962" w:cs="Sabon Next LT"/>
          <w:b/>
          <w:sz w:val="26"/>
          <w:szCs w:val="20"/>
        </w:rPr>
        <w:t>Ngamo</w:t>
      </w:r>
      <w:proofErr w:type="spellEnd"/>
      <w:r w:rsidRPr="0083521F">
        <w:rPr>
          <w:rFonts w:ascii="AdvPS5962" w:hAnsi="AdvPS5962" w:cs="Sabon Next LT"/>
          <w:b/>
          <w:sz w:val="26"/>
          <w:szCs w:val="20"/>
        </w:rPr>
        <w:t xml:space="preserve"> Dam, Zimbabwe</w:t>
      </w:r>
    </w:p>
    <w:p w14:paraId="591F77C6" w14:textId="03F60AA0" w:rsidR="00985260" w:rsidRPr="005F0A69" w:rsidRDefault="00985260" w:rsidP="00985260">
      <w:pPr>
        <w:shd w:val="clear" w:color="auto" w:fill="FFFFFF"/>
        <w:spacing w:before="120" w:after="120" w:line="240" w:lineRule="auto"/>
        <w:jc w:val="both"/>
        <w:textAlignment w:val="baseline"/>
        <w:rPr>
          <w:rFonts w:ascii="AdvPS5962" w:hAnsi="AdvPS5962" w:cs="Sabon Next LT"/>
        </w:rPr>
      </w:pPr>
      <w:proofErr w:type="spellStart"/>
      <w:r w:rsidRPr="005F0A69">
        <w:rPr>
          <w:rFonts w:ascii="AdvPS5962" w:hAnsi="AdvPS5962" w:cs="Sabon Next LT"/>
        </w:rPr>
        <w:t>Munashe</w:t>
      </w:r>
      <w:proofErr w:type="spellEnd"/>
      <w:r w:rsidRPr="005F0A69">
        <w:rPr>
          <w:rFonts w:ascii="AdvPS5962" w:hAnsi="AdvPS5962" w:cs="Sabon Next LT"/>
        </w:rPr>
        <w:t xml:space="preserve"> </w:t>
      </w:r>
      <w:proofErr w:type="spellStart"/>
      <w:r w:rsidRPr="005F0A69">
        <w:rPr>
          <w:rFonts w:ascii="AdvPS5962" w:hAnsi="AdvPS5962" w:cs="Sabon Next LT"/>
        </w:rPr>
        <w:t>Chakamanga</w:t>
      </w:r>
      <w:proofErr w:type="spellEnd"/>
      <w:r w:rsidRPr="005F0A69">
        <w:rPr>
          <w:rFonts w:ascii="AdvPS5962" w:hAnsi="AdvPS5962" w:cs="Sabon Next LT"/>
        </w:rPr>
        <w:t xml:space="preserve"> Tom </w:t>
      </w:r>
      <w:proofErr w:type="spellStart"/>
      <w:r w:rsidRPr="005F0A69">
        <w:rPr>
          <w:rFonts w:ascii="AdvPS5962" w:hAnsi="AdvPS5962" w:cs="Sabon Next LT"/>
        </w:rPr>
        <w:t>Muzenda</w:t>
      </w:r>
      <w:proofErr w:type="spellEnd"/>
      <w:r w:rsidRPr="005F0A69">
        <w:rPr>
          <w:rFonts w:ascii="AdvPS5962" w:hAnsi="AdvPS5962" w:cs="Sabon Next LT"/>
        </w:rPr>
        <w:t xml:space="preserve">, </w:t>
      </w:r>
      <w:proofErr w:type="spellStart"/>
      <w:r w:rsidRPr="005F0A69">
        <w:rPr>
          <w:rFonts w:ascii="AdvPS5962" w:hAnsi="AdvPS5962" w:cs="Sabon Next LT"/>
        </w:rPr>
        <w:t>Nyashadzashe</w:t>
      </w:r>
      <w:proofErr w:type="spellEnd"/>
      <w:r w:rsidRPr="005F0A69">
        <w:rPr>
          <w:rFonts w:ascii="AdvPS5962" w:hAnsi="AdvPS5962" w:cs="Sabon Next LT"/>
        </w:rPr>
        <w:t xml:space="preserve"> </w:t>
      </w:r>
      <w:proofErr w:type="spellStart"/>
      <w:r w:rsidRPr="005F0A69">
        <w:rPr>
          <w:rFonts w:ascii="AdvPS5962" w:hAnsi="AdvPS5962" w:cs="Sabon Next LT"/>
        </w:rPr>
        <w:t>Chisanhu</w:t>
      </w:r>
      <w:proofErr w:type="spellEnd"/>
      <w:r w:rsidRPr="005F0A69">
        <w:rPr>
          <w:rFonts w:ascii="AdvPS5962" w:hAnsi="AdvPS5962" w:cs="Sabon Next LT"/>
        </w:rPr>
        <w:t xml:space="preserve">, Tinashe </w:t>
      </w:r>
      <w:proofErr w:type="spellStart"/>
      <w:r w:rsidRPr="005F0A69">
        <w:rPr>
          <w:rFonts w:ascii="AdvPS5962" w:hAnsi="AdvPS5962" w:cs="Sabon Next LT"/>
        </w:rPr>
        <w:t>Muteveri</w:t>
      </w:r>
      <w:proofErr w:type="spellEnd"/>
    </w:p>
    <w:p w14:paraId="301EFFA9" w14:textId="167D1F1E" w:rsidR="00C54B33" w:rsidRPr="005F0A69" w:rsidRDefault="00985260" w:rsidP="00985260">
      <w:pPr>
        <w:shd w:val="clear" w:color="auto" w:fill="FFFFFF"/>
        <w:spacing w:before="120" w:after="120" w:line="240" w:lineRule="auto"/>
        <w:jc w:val="both"/>
        <w:textAlignment w:val="baseline"/>
        <w:rPr>
          <w:rFonts w:ascii="AdvPS5962" w:eastAsia="Times New Roman" w:hAnsi="AdvPS5962" w:cs="Sabon Next LT"/>
        </w:rPr>
      </w:pPr>
      <w:r w:rsidRPr="005F0A69">
        <w:rPr>
          <w:rFonts w:ascii="AdvPS5962" w:hAnsi="AdvPS5962" w:cs="Sabon Next LT"/>
        </w:rPr>
        <w:t>Department of Applied Biosciences and Biotechnology, Midlands State University, P Bag 9055, Gweru</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B052D5" w:rsidRPr="005F0A69" w14:paraId="7FD8D48A" w14:textId="77777777" w:rsidTr="00B052D5">
        <w:tc>
          <w:tcPr>
            <w:tcW w:w="9576" w:type="dxa"/>
            <w:tcBorders>
              <w:top w:val="single" w:sz="4" w:space="0" w:color="C9079F"/>
              <w:bottom w:val="single" w:sz="4" w:space="0" w:color="C9079F"/>
            </w:tcBorders>
          </w:tcPr>
          <w:p w14:paraId="28C77439" w14:textId="77777777" w:rsidR="00A711F2" w:rsidRPr="005F0A69" w:rsidRDefault="00A711F2" w:rsidP="00A711F2">
            <w:pPr>
              <w:spacing w:line="240" w:lineRule="auto"/>
              <w:rPr>
                <w:rFonts w:ascii="AdvPS5962" w:eastAsia="Calibri" w:hAnsi="AdvPS5962" w:cs="Sabon Next LT"/>
                <w:b/>
                <w:sz w:val="19"/>
                <w:szCs w:val="19"/>
              </w:rPr>
            </w:pPr>
            <w:r w:rsidRPr="005F0A69">
              <w:rPr>
                <w:rFonts w:ascii="AdvPS5962" w:eastAsia="Calibri" w:hAnsi="AdvPS5962" w:cs="Sabon Next LT"/>
                <w:b/>
                <w:sz w:val="19"/>
                <w:szCs w:val="19"/>
              </w:rPr>
              <w:t xml:space="preserve">ABSTRACT </w:t>
            </w:r>
          </w:p>
          <w:p w14:paraId="3ED219FE" w14:textId="77777777" w:rsidR="00985260" w:rsidRPr="005F0A69" w:rsidRDefault="00985260" w:rsidP="00985260">
            <w:pPr>
              <w:spacing w:line="240" w:lineRule="auto"/>
              <w:jc w:val="both"/>
              <w:rPr>
                <w:rFonts w:ascii="AdvPS5962" w:eastAsia="Calibri" w:hAnsi="AdvPS5962" w:cs="Sabon Next LT"/>
                <w:sz w:val="22"/>
                <w:szCs w:val="22"/>
              </w:rPr>
            </w:pPr>
            <w:r w:rsidRPr="005F0A69">
              <w:rPr>
                <w:rFonts w:ascii="AdvPS5962" w:eastAsia="Calibri" w:hAnsi="AdvPS5962" w:cs="Sabon Next LT"/>
                <w:b/>
                <w:sz w:val="22"/>
                <w:szCs w:val="22"/>
              </w:rPr>
              <w:t>Background:</w:t>
            </w:r>
            <w:r w:rsidRPr="005F0A69">
              <w:rPr>
                <w:rFonts w:ascii="AdvPS5962" w:eastAsia="Calibri" w:hAnsi="AdvPS5962" w:cs="Sabon Next LT"/>
                <w:sz w:val="22"/>
                <w:szCs w:val="22"/>
              </w:rPr>
              <w:t xml:space="preserve"> Environmental pollution from heavy metals poses a global public health concern, especially in developing countries with intensive mining and poor waste management. In Zimbabwe, freshwater bodies such as </w:t>
            </w:r>
            <w:proofErr w:type="spellStart"/>
            <w:r w:rsidRPr="005F0A69">
              <w:rPr>
                <w:rFonts w:ascii="AdvPS5962" w:eastAsia="Calibri" w:hAnsi="AdvPS5962" w:cs="Sabon Next LT"/>
                <w:sz w:val="22"/>
                <w:szCs w:val="22"/>
              </w:rPr>
              <w:t>Ngamo</w:t>
            </w:r>
            <w:proofErr w:type="spellEnd"/>
            <w:r w:rsidRPr="005F0A69">
              <w:rPr>
                <w:rFonts w:ascii="AdvPS5962" w:eastAsia="Calibri" w:hAnsi="AdvPS5962" w:cs="Sabon Next LT"/>
                <w:sz w:val="22"/>
                <w:szCs w:val="22"/>
              </w:rPr>
              <w:t xml:space="preserve"> Dam are at risk of contamination, affecting aquatic organisms and human consumers. This study aimed to investigate the levels of </w:t>
            </w:r>
            <w:bookmarkStart w:id="1" w:name="_Hlk236564214"/>
            <w:r w:rsidRPr="005F0A69">
              <w:rPr>
                <w:rFonts w:ascii="AdvPS5962" w:eastAsia="Calibri" w:hAnsi="AdvPS5962" w:cs="Sabon Next LT"/>
                <w:sz w:val="22"/>
                <w:szCs w:val="22"/>
              </w:rPr>
              <w:t>cadmium (Cd), copper (Cu), lead (Pb), manganese (Mn), and zinc (Zn)</w:t>
            </w:r>
            <w:bookmarkEnd w:id="1"/>
            <w:r w:rsidRPr="005F0A69">
              <w:rPr>
                <w:rFonts w:ascii="AdvPS5962" w:eastAsia="Calibri" w:hAnsi="AdvPS5962" w:cs="Sabon Next LT"/>
                <w:sz w:val="22"/>
                <w:szCs w:val="22"/>
              </w:rPr>
              <w:t xml:space="preserve"> in </w:t>
            </w:r>
            <w:bookmarkStart w:id="2" w:name="_Hlk236564151"/>
            <w:r w:rsidRPr="005F0A69">
              <w:rPr>
                <w:rFonts w:ascii="AdvPS5962" w:eastAsia="Calibri" w:hAnsi="AdvPS5962" w:cs="Sabon Next LT"/>
                <w:sz w:val="22"/>
                <w:szCs w:val="22"/>
              </w:rPr>
              <w:t xml:space="preserve">Oreochromis </w:t>
            </w:r>
            <w:proofErr w:type="spellStart"/>
            <w:r w:rsidRPr="005F0A69">
              <w:rPr>
                <w:rFonts w:ascii="AdvPS5962" w:eastAsia="Calibri" w:hAnsi="AdvPS5962" w:cs="Sabon Next LT"/>
                <w:sz w:val="22"/>
                <w:szCs w:val="22"/>
              </w:rPr>
              <w:t>niloticus</w:t>
            </w:r>
            <w:proofErr w:type="spellEnd"/>
            <w:r w:rsidRPr="005F0A69">
              <w:rPr>
                <w:rFonts w:ascii="AdvPS5962" w:eastAsia="Calibri" w:hAnsi="AdvPS5962" w:cs="Sabon Next LT"/>
                <w:sz w:val="22"/>
                <w:szCs w:val="22"/>
              </w:rPr>
              <w:t xml:space="preserve"> (O. </w:t>
            </w:r>
            <w:proofErr w:type="spellStart"/>
            <w:r w:rsidRPr="005F0A69">
              <w:rPr>
                <w:rFonts w:ascii="AdvPS5962" w:eastAsia="Calibri" w:hAnsi="AdvPS5962" w:cs="Sabon Next LT"/>
                <w:sz w:val="22"/>
                <w:szCs w:val="22"/>
              </w:rPr>
              <w:t>niloticus</w:t>
            </w:r>
            <w:proofErr w:type="spellEnd"/>
            <w:r w:rsidRPr="005F0A69">
              <w:rPr>
                <w:rFonts w:ascii="AdvPS5962" w:eastAsia="Calibri" w:hAnsi="AdvPS5962" w:cs="Sabon Next LT"/>
                <w:sz w:val="22"/>
                <w:szCs w:val="22"/>
              </w:rPr>
              <w:t xml:space="preserve">) </w:t>
            </w:r>
            <w:bookmarkEnd w:id="2"/>
            <w:r w:rsidRPr="005F0A69">
              <w:rPr>
                <w:rFonts w:ascii="AdvPS5962" w:eastAsia="Calibri" w:hAnsi="AdvPS5962" w:cs="Sabon Next LT"/>
                <w:sz w:val="22"/>
                <w:szCs w:val="22"/>
              </w:rPr>
              <w:t xml:space="preserve">and water samples from </w:t>
            </w:r>
            <w:proofErr w:type="spellStart"/>
            <w:r w:rsidRPr="005F0A69">
              <w:rPr>
                <w:rFonts w:ascii="AdvPS5962" w:eastAsia="Calibri" w:hAnsi="AdvPS5962" w:cs="Sabon Next LT"/>
                <w:sz w:val="22"/>
                <w:szCs w:val="22"/>
              </w:rPr>
              <w:t>Ngamo</w:t>
            </w:r>
            <w:proofErr w:type="spellEnd"/>
            <w:r w:rsidRPr="005F0A69">
              <w:rPr>
                <w:rFonts w:ascii="AdvPS5962" w:eastAsia="Calibri" w:hAnsi="AdvPS5962" w:cs="Sabon Next LT"/>
                <w:sz w:val="22"/>
                <w:szCs w:val="22"/>
              </w:rPr>
              <w:t xml:space="preserve"> Dam to assess their safety for human consumption. </w:t>
            </w:r>
          </w:p>
          <w:p w14:paraId="1D3C09C1" w14:textId="01C8DCF3" w:rsidR="00985260" w:rsidRPr="005F0A69" w:rsidRDefault="00985260" w:rsidP="00985260">
            <w:pPr>
              <w:spacing w:line="240" w:lineRule="auto"/>
              <w:jc w:val="both"/>
              <w:rPr>
                <w:rFonts w:ascii="AdvPS5962" w:eastAsia="Calibri" w:hAnsi="AdvPS5962" w:cs="Sabon Next LT"/>
                <w:sz w:val="22"/>
                <w:szCs w:val="22"/>
              </w:rPr>
            </w:pPr>
            <w:r w:rsidRPr="005F0A69">
              <w:rPr>
                <w:rFonts w:ascii="AdvPS5962" w:eastAsia="Calibri" w:hAnsi="AdvPS5962" w:cs="Sabon Next LT"/>
                <w:b/>
                <w:sz w:val="22"/>
                <w:szCs w:val="22"/>
              </w:rPr>
              <w:t>Methods:</w:t>
            </w:r>
            <w:r w:rsidRPr="005F0A69">
              <w:rPr>
                <w:rFonts w:ascii="AdvPS5962" w:eastAsia="Calibri" w:hAnsi="AdvPS5962" w:cs="Sabon Next LT"/>
                <w:sz w:val="22"/>
                <w:szCs w:val="22"/>
              </w:rPr>
              <w:t xml:space="preserve"> Water and fish samples were collected from three sites in </w:t>
            </w:r>
            <w:proofErr w:type="spellStart"/>
            <w:r w:rsidRPr="005F0A69">
              <w:rPr>
                <w:rFonts w:ascii="AdvPS5962" w:eastAsia="Calibri" w:hAnsi="AdvPS5962" w:cs="Sabon Next LT"/>
                <w:sz w:val="22"/>
                <w:szCs w:val="22"/>
              </w:rPr>
              <w:t>Ngamo</w:t>
            </w:r>
            <w:proofErr w:type="spellEnd"/>
            <w:r w:rsidRPr="005F0A69">
              <w:rPr>
                <w:rFonts w:ascii="AdvPS5962" w:eastAsia="Calibri" w:hAnsi="AdvPS5962" w:cs="Sabon Next LT"/>
                <w:sz w:val="22"/>
                <w:szCs w:val="22"/>
              </w:rPr>
              <w:t xml:space="preserve"> Dam between January and February 2024. Fish gills and muscles were prepared using wet acid digestion, while water samples were digested with nitric acid. Metal concentrations were analyzed using Atomic </w:t>
            </w:r>
            <w:bookmarkStart w:id="3" w:name="_Hlk236564102"/>
            <w:r w:rsidRPr="005F0A69">
              <w:rPr>
                <w:rFonts w:ascii="AdvPS5962" w:eastAsia="Calibri" w:hAnsi="AdvPS5962" w:cs="Sabon Next LT"/>
                <w:sz w:val="22"/>
                <w:szCs w:val="22"/>
              </w:rPr>
              <w:t>Absorption Spectrophotometry (AAS)</w:t>
            </w:r>
            <w:bookmarkEnd w:id="3"/>
            <w:r w:rsidRPr="005F0A69">
              <w:rPr>
                <w:rFonts w:ascii="AdvPS5962" w:eastAsia="Calibri" w:hAnsi="AdvPS5962" w:cs="Sabon Next LT"/>
                <w:sz w:val="22"/>
                <w:szCs w:val="22"/>
              </w:rPr>
              <w:t xml:space="preserve">.  Statistical analysis was performed using </w:t>
            </w:r>
            <w:bookmarkStart w:id="4" w:name="_Hlk236564126"/>
            <w:r w:rsidRPr="005F0A69">
              <w:rPr>
                <w:rFonts w:ascii="AdvPS5962" w:eastAsia="Calibri" w:hAnsi="AdvPS5962" w:cs="Sabon Next LT"/>
                <w:sz w:val="22"/>
                <w:szCs w:val="22"/>
              </w:rPr>
              <w:t xml:space="preserve">one-way </w:t>
            </w:r>
            <w:r w:rsidR="00C357C1">
              <w:rPr>
                <w:rFonts w:ascii="AdvPS5962" w:eastAsia="Calibri" w:hAnsi="AdvPS5962" w:cs="Sabon Next LT"/>
                <w:sz w:val="22"/>
                <w:szCs w:val="22"/>
              </w:rPr>
              <w:t>analysis of variance (</w:t>
            </w:r>
            <w:r w:rsidRPr="005F0A69">
              <w:rPr>
                <w:rFonts w:ascii="AdvPS5962" w:eastAsia="Calibri" w:hAnsi="AdvPS5962" w:cs="Sabon Next LT"/>
                <w:sz w:val="22"/>
                <w:szCs w:val="22"/>
              </w:rPr>
              <w:t>ANOVA</w:t>
            </w:r>
            <w:r w:rsidR="00C357C1">
              <w:rPr>
                <w:rFonts w:ascii="AdvPS5962" w:eastAsia="Calibri" w:hAnsi="AdvPS5962" w:cs="Sabon Next LT"/>
                <w:sz w:val="22"/>
                <w:szCs w:val="22"/>
              </w:rPr>
              <w:t>)</w:t>
            </w:r>
            <w:bookmarkEnd w:id="4"/>
            <w:r w:rsidRPr="005F0A69">
              <w:rPr>
                <w:rFonts w:ascii="AdvPS5962" w:eastAsia="Calibri" w:hAnsi="AdvPS5962" w:cs="Sabon Next LT"/>
                <w:sz w:val="22"/>
                <w:szCs w:val="22"/>
              </w:rPr>
              <w:t xml:space="preserve"> followed by Tukey’s post hoc test to determine significant differences among sampling sites (p &lt; 0.05). </w:t>
            </w:r>
          </w:p>
          <w:p w14:paraId="234EFAD8" w14:textId="77777777" w:rsidR="00985260" w:rsidRPr="005F0A69" w:rsidRDefault="00985260" w:rsidP="00985260">
            <w:pPr>
              <w:spacing w:line="240" w:lineRule="auto"/>
              <w:jc w:val="both"/>
              <w:rPr>
                <w:rFonts w:ascii="AdvPS5962" w:eastAsia="Calibri" w:hAnsi="AdvPS5962" w:cs="Sabon Next LT"/>
                <w:sz w:val="22"/>
                <w:szCs w:val="22"/>
              </w:rPr>
            </w:pPr>
            <w:r w:rsidRPr="005F0A69">
              <w:rPr>
                <w:rFonts w:ascii="AdvPS5962" w:eastAsia="Calibri" w:hAnsi="AdvPS5962" w:cs="Sabon Next LT"/>
                <w:b/>
                <w:sz w:val="22"/>
                <w:szCs w:val="22"/>
              </w:rPr>
              <w:t>Results:</w:t>
            </w:r>
            <w:r w:rsidRPr="005F0A69">
              <w:rPr>
                <w:rFonts w:ascii="AdvPS5962" w:eastAsia="Calibri" w:hAnsi="AdvPS5962" w:cs="Sabon Next LT"/>
                <w:sz w:val="22"/>
                <w:szCs w:val="22"/>
              </w:rPr>
              <w:t xml:space="preserve"> Water samples showed heavy metal concentrations exceeding </w:t>
            </w:r>
            <w:bookmarkStart w:id="5" w:name="_Hlk236564395"/>
            <w:r w:rsidRPr="005F0A69">
              <w:rPr>
                <w:rFonts w:ascii="AdvPS5962" w:eastAsia="Calibri" w:hAnsi="AdvPS5962" w:cs="Sabon Next LT"/>
                <w:sz w:val="22"/>
                <w:szCs w:val="22"/>
              </w:rPr>
              <w:t>World Health Organization (WHO)</w:t>
            </w:r>
            <w:bookmarkEnd w:id="5"/>
            <w:r w:rsidRPr="005F0A69">
              <w:rPr>
                <w:rFonts w:ascii="AdvPS5962" w:eastAsia="Calibri" w:hAnsi="AdvPS5962" w:cs="Sabon Next LT"/>
                <w:sz w:val="22"/>
                <w:szCs w:val="22"/>
              </w:rPr>
              <w:t xml:space="preserve"> and </w:t>
            </w:r>
            <w:bookmarkStart w:id="6" w:name="_Hlk236564355"/>
            <w:r w:rsidRPr="005F0A69">
              <w:rPr>
                <w:rFonts w:ascii="AdvPS5962" w:eastAsia="Calibri" w:hAnsi="AdvPS5962" w:cs="Sabon Next LT"/>
                <w:sz w:val="22"/>
                <w:szCs w:val="22"/>
              </w:rPr>
              <w:t xml:space="preserve">Standards Association of Zimbabwe (SAZ) </w:t>
            </w:r>
            <w:bookmarkEnd w:id="6"/>
            <w:r w:rsidRPr="005F0A69">
              <w:rPr>
                <w:rFonts w:ascii="AdvPS5962" w:eastAsia="Calibri" w:hAnsi="AdvPS5962" w:cs="Sabon Next LT"/>
                <w:sz w:val="22"/>
                <w:szCs w:val="22"/>
              </w:rPr>
              <w:t xml:space="preserve">permissible limits: Pb (5.21–10.30 mg/L), Cu (5.67–8.56 mg/L), Mn (2.96–4.34 mg/L), Zn (2.15–3.67 mg/L), and Cd (1.34–3.23 mg/L). In O. </w:t>
            </w:r>
            <w:proofErr w:type="spellStart"/>
            <w:r w:rsidRPr="005F0A69">
              <w:rPr>
                <w:rFonts w:ascii="AdvPS5962" w:eastAsia="Calibri" w:hAnsi="AdvPS5962" w:cs="Sabon Next LT"/>
                <w:sz w:val="22"/>
                <w:szCs w:val="22"/>
              </w:rPr>
              <w:t>niloticus</w:t>
            </w:r>
            <w:proofErr w:type="spellEnd"/>
            <w:r w:rsidRPr="005F0A69">
              <w:rPr>
                <w:rFonts w:ascii="AdvPS5962" w:eastAsia="Calibri" w:hAnsi="AdvPS5962" w:cs="Sabon Next LT"/>
                <w:sz w:val="22"/>
                <w:szCs w:val="22"/>
              </w:rPr>
              <w:t xml:space="preserve"> gills, the order of accumulation was Cu &gt; Zn &gt; Pb &gt; Cd &gt; Mn, with Cu reaching 11.44 mg/kg. Muscles showed lower but significant accumulation, with Cu (5.87–12.62 mg/kg) and Pb (1.39–4.19 mg/kg) being prominent. Pb levels in water exceeded WHO limits by up to 10 times, while Cd exceeded permissible limits by approximately 6 times. Both water and fish samples contained heavy metal concentrations above recommended safety thresholds. A summary of all concentrations is provided in Table 1. </w:t>
            </w:r>
          </w:p>
          <w:p w14:paraId="27FA001F" w14:textId="77777777" w:rsidR="00985260" w:rsidRPr="005F0A69" w:rsidRDefault="00985260" w:rsidP="00985260">
            <w:pPr>
              <w:spacing w:line="240" w:lineRule="auto"/>
              <w:jc w:val="both"/>
              <w:rPr>
                <w:rFonts w:ascii="AdvPS5962" w:eastAsia="Calibri" w:hAnsi="AdvPS5962" w:cs="Sabon Next LT"/>
                <w:sz w:val="22"/>
                <w:szCs w:val="22"/>
              </w:rPr>
            </w:pPr>
            <w:r w:rsidRPr="005F0A69">
              <w:rPr>
                <w:rFonts w:ascii="AdvPS5962" w:eastAsia="Calibri" w:hAnsi="AdvPS5962" w:cs="Sabon Next LT"/>
                <w:b/>
                <w:sz w:val="22"/>
                <w:szCs w:val="22"/>
              </w:rPr>
              <w:t>Conclusion:</w:t>
            </w:r>
            <w:r w:rsidRPr="005F0A69">
              <w:rPr>
                <w:rFonts w:ascii="AdvPS5962" w:eastAsia="Calibri" w:hAnsi="AdvPS5962" w:cs="Sabon Next LT"/>
                <w:sz w:val="22"/>
                <w:szCs w:val="22"/>
              </w:rPr>
              <w:t xml:space="preserve"> The findings reveal high levels of heavy metal bioaccumulation in </w:t>
            </w:r>
            <w:proofErr w:type="spellStart"/>
            <w:r w:rsidRPr="005F0A69">
              <w:rPr>
                <w:rFonts w:ascii="AdvPS5962" w:eastAsia="Calibri" w:hAnsi="AdvPS5962" w:cs="Sabon Next LT"/>
                <w:sz w:val="22"/>
                <w:szCs w:val="22"/>
              </w:rPr>
              <w:t>Ngamo</w:t>
            </w:r>
            <w:proofErr w:type="spellEnd"/>
            <w:r w:rsidRPr="005F0A69">
              <w:rPr>
                <w:rFonts w:ascii="AdvPS5962" w:eastAsia="Calibri" w:hAnsi="AdvPS5962" w:cs="Sabon Next LT"/>
                <w:sz w:val="22"/>
                <w:szCs w:val="22"/>
              </w:rPr>
              <w:t xml:space="preserve"> Dam water and fish, rendering them unsafe for human consumption. Continuous monitoring, implementation of remediation strategies, and strict regulation of anthropogenic activities around the dam are necessary to protect public and ecological health. Authorities should consider bioremediation and improved waste management practices to reduce contamination. </w:t>
            </w:r>
          </w:p>
          <w:p w14:paraId="524D7044" w14:textId="27A324F5" w:rsidR="00B052D5" w:rsidRPr="005F0A69" w:rsidRDefault="00985260" w:rsidP="00985260">
            <w:pPr>
              <w:spacing w:before="100" w:beforeAutospacing="1" w:line="240" w:lineRule="auto"/>
              <w:contextualSpacing/>
              <w:rPr>
                <w:rFonts w:ascii="AdvPS5962" w:hAnsi="AdvPS5962" w:cs="Sabon Next LT"/>
              </w:rPr>
            </w:pPr>
            <w:r w:rsidRPr="005F0A69">
              <w:rPr>
                <w:rFonts w:ascii="AdvPS5962" w:eastAsia="Calibri" w:hAnsi="AdvPS5962" w:cs="Sabon Next LT"/>
                <w:b/>
                <w:sz w:val="22"/>
                <w:szCs w:val="22"/>
              </w:rPr>
              <w:t>Keywords:</w:t>
            </w:r>
            <w:r w:rsidRPr="005F0A69">
              <w:rPr>
                <w:rFonts w:ascii="AdvPS5962" w:eastAsia="Calibri" w:hAnsi="AdvPS5962" w:cs="Sabon Next LT"/>
                <w:sz w:val="22"/>
                <w:szCs w:val="22"/>
              </w:rPr>
              <w:t xml:space="preserve"> Pollution, Bioaccumulation of heavy metal, Environmental health, Carcinogenic heavy metals, Water pollution</w:t>
            </w:r>
          </w:p>
        </w:tc>
      </w:tr>
    </w:tbl>
    <w:p w14:paraId="5737A623" w14:textId="39BD17CE" w:rsidR="00B052D5" w:rsidRPr="005F0A69" w:rsidRDefault="00B052D5" w:rsidP="001F647B">
      <w:pPr>
        <w:spacing w:after="0" w:line="240" w:lineRule="auto"/>
        <w:jc w:val="both"/>
        <w:rPr>
          <w:rFonts w:ascii="AdvPS5962" w:eastAsia="Calibri" w:hAnsi="AdvPS5962" w:cs="Sabon Next LT"/>
          <w:bCs/>
          <w:sz w:val="20"/>
          <w:szCs w:val="20"/>
        </w:rPr>
      </w:pPr>
      <w:r w:rsidRPr="005F0A69">
        <w:rPr>
          <w:rFonts w:ascii="AdvPS5962" w:eastAsia="Calibri" w:hAnsi="AdvPS5962" w:cs="Sabon Next LT"/>
          <w:b/>
          <w:bCs/>
          <w:sz w:val="20"/>
          <w:szCs w:val="20"/>
        </w:rPr>
        <w:t>Citation</w:t>
      </w:r>
      <w:r w:rsidRPr="005F0A69">
        <w:rPr>
          <w:rFonts w:ascii="AdvPS5962" w:eastAsia="Calibri" w:hAnsi="AdvPS5962" w:cs="Sabon Next LT"/>
          <w:bCs/>
          <w:sz w:val="20"/>
          <w:szCs w:val="20"/>
        </w:rPr>
        <w:t xml:space="preserve">: </w:t>
      </w:r>
      <w:proofErr w:type="spellStart"/>
      <w:r w:rsidR="006E06FC" w:rsidRPr="005F0A69">
        <w:rPr>
          <w:rFonts w:ascii="AdvPS5962" w:hAnsi="AdvPS5962" w:cs="Sabon Next LT"/>
        </w:rPr>
        <w:t>Chakamanga</w:t>
      </w:r>
      <w:proofErr w:type="spellEnd"/>
      <w:r w:rsidR="006E06FC" w:rsidRPr="005F0A69">
        <w:rPr>
          <w:rFonts w:ascii="AdvPS5962" w:eastAsia="Calibri" w:hAnsi="AdvPS5962" w:cs="Sabon Next LT"/>
          <w:bCs/>
          <w:sz w:val="20"/>
          <w:szCs w:val="20"/>
        </w:rPr>
        <w:t xml:space="preserve"> </w:t>
      </w:r>
      <w:r w:rsidR="00985260" w:rsidRPr="005F0A69">
        <w:rPr>
          <w:rFonts w:ascii="AdvPS5962" w:eastAsia="Calibri" w:hAnsi="AdvPS5962" w:cs="Sabon Next LT"/>
          <w:bCs/>
          <w:sz w:val="20"/>
          <w:szCs w:val="20"/>
        </w:rPr>
        <w:t>M</w:t>
      </w:r>
      <w:r w:rsidR="006E06FC" w:rsidRPr="005F0A69">
        <w:rPr>
          <w:rFonts w:ascii="AdvPS5962" w:eastAsia="Calibri" w:hAnsi="AdvPS5962" w:cs="Sabon Next LT"/>
          <w:bCs/>
          <w:sz w:val="20"/>
          <w:szCs w:val="20"/>
        </w:rPr>
        <w:t>TM</w:t>
      </w:r>
      <w:r w:rsidR="00985260" w:rsidRPr="005F0A69">
        <w:rPr>
          <w:rFonts w:ascii="AdvPS5962" w:eastAsia="Calibri" w:hAnsi="AdvPS5962" w:cs="Sabon Next LT"/>
          <w:bCs/>
          <w:sz w:val="20"/>
          <w:szCs w:val="20"/>
        </w:rPr>
        <w:t xml:space="preserve">, </w:t>
      </w:r>
      <w:proofErr w:type="spellStart"/>
      <w:r w:rsidR="00985260" w:rsidRPr="005F0A69">
        <w:rPr>
          <w:rFonts w:ascii="AdvPS5962" w:eastAsia="Calibri" w:hAnsi="AdvPS5962" w:cs="Sabon Next LT"/>
          <w:bCs/>
          <w:sz w:val="20"/>
          <w:szCs w:val="20"/>
        </w:rPr>
        <w:t>Chisanhu</w:t>
      </w:r>
      <w:proofErr w:type="spellEnd"/>
      <w:r w:rsidR="00985260" w:rsidRPr="005F0A69">
        <w:rPr>
          <w:rFonts w:ascii="AdvPS5962" w:eastAsia="Calibri" w:hAnsi="AdvPS5962" w:cs="Sabon Next LT"/>
          <w:bCs/>
          <w:sz w:val="20"/>
          <w:szCs w:val="20"/>
        </w:rPr>
        <w:t xml:space="preserve"> N, </w:t>
      </w:r>
      <w:proofErr w:type="spellStart"/>
      <w:r w:rsidR="00985260" w:rsidRPr="005F0A69">
        <w:rPr>
          <w:rFonts w:ascii="AdvPS5962" w:eastAsia="Calibri" w:hAnsi="AdvPS5962" w:cs="Sabon Next LT"/>
          <w:bCs/>
          <w:sz w:val="20"/>
          <w:szCs w:val="20"/>
        </w:rPr>
        <w:t>Muteveri</w:t>
      </w:r>
      <w:proofErr w:type="spellEnd"/>
      <w:r w:rsidR="00985260" w:rsidRPr="005F0A69">
        <w:rPr>
          <w:rFonts w:ascii="AdvPS5962" w:eastAsia="Calibri" w:hAnsi="AdvPS5962" w:cs="Sabon Next LT"/>
          <w:bCs/>
          <w:sz w:val="20"/>
          <w:szCs w:val="20"/>
        </w:rPr>
        <w:t xml:space="preserve"> T. Bioaccumulation of heavy metals in Oreochromis </w:t>
      </w:r>
      <w:proofErr w:type="spellStart"/>
      <w:r w:rsidR="00985260" w:rsidRPr="005F0A69">
        <w:rPr>
          <w:rFonts w:ascii="AdvPS5962" w:eastAsia="Calibri" w:hAnsi="AdvPS5962" w:cs="Sabon Next LT"/>
          <w:bCs/>
          <w:sz w:val="20"/>
          <w:szCs w:val="20"/>
        </w:rPr>
        <w:t>niloticus</w:t>
      </w:r>
      <w:proofErr w:type="spellEnd"/>
      <w:r w:rsidR="00985260" w:rsidRPr="005F0A69">
        <w:rPr>
          <w:rFonts w:ascii="AdvPS5962" w:eastAsia="Calibri" w:hAnsi="AdvPS5962" w:cs="Sabon Next LT"/>
          <w:bCs/>
          <w:sz w:val="20"/>
          <w:szCs w:val="20"/>
        </w:rPr>
        <w:t xml:space="preserve"> from </w:t>
      </w:r>
      <w:proofErr w:type="spellStart"/>
      <w:r w:rsidR="00985260" w:rsidRPr="005F0A69">
        <w:rPr>
          <w:rFonts w:ascii="AdvPS5962" w:eastAsia="Calibri" w:hAnsi="AdvPS5962" w:cs="Sabon Next LT"/>
          <w:bCs/>
          <w:sz w:val="20"/>
          <w:szCs w:val="20"/>
        </w:rPr>
        <w:t>Ngamo</w:t>
      </w:r>
      <w:proofErr w:type="spellEnd"/>
      <w:r w:rsidR="00985260" w:rsidRPr="005F0A69">
        <w:rPr>
          <w:rFonts w:ascii="AdvPS5962" w:eastAsia="Calibri" w:hAnsi="AdvPS5962" w:cs="Sabon Next LT"/>
          <w:bCs/>
          <w:sz w:val="20"/>
          <w:szCs w:val="20"/>
        </w:rPr>
        <w:t xml:space="preserve"> Dam, Zimbabwe</w:t>
      </w:r>
      <w:r w:rsidR="0000414B" w:rsidRPr="005F0A69">
        <w:rPr>
          <w:rFonts w:ascii="AdvPS5962" w:eastAsia="Calibri" w:hAnsi="AdvPS5962" w:cs="Sabon Next LT"/>
          <w:bCs/>
          <w:sz w:val="20"/>
          <w:szCs w:val="20"/>
        </w:rPr>
        <w:t xml:space="preserve">. </w:t>
      </w:r>
      <w:r w:rsidR="00985260" w:rsidRPr="005F0A69">
        <w:rPr>
          <w:rFonts w:ascii="AdvPS5962" w:eastAsia="Calibri" w:hAnsi="AdvPS5962" w:cs="Sabon Next LT"/>
          <w:bCs/>
          <w:i/>
          <w:sz w:val="20"/>
          <w:szCs w:val="20"/>
        </w:rPr>
        <w:t>Horn Afr. j. health biomed. sci</w:t>
      </w:r>
      <w:r w:rsidRPr="005F0A69">
        <w:rPr>
          <w:rFonts w:ascii="AdvPS5962" w:eastAsia="Calibri" w:hAnsi="AdvPS5962" w:cs="Sabon Next LT"/>
          <w:bCs/>
          <w:sz w:val="20"/>
          <w:szCs w:val="20"/>
        </w:rPr>
        <w:t>. 202</w:t>
      </w:r>
      <w:r w:rsidR="0000414B" w:rsidRPr="005F0A69">
        <w:rPr>
          <w:rFonts w:ascii="AdvPS5962" w:eastAsia="Calibri" w:hAnsi="AdvPS5962" w:cs="Sabon Next LT"/>
          <w:bCs/>
          <w:sz w:val="20"/>
          <w:szCs w:val="20"/>
        </w:rPr>
        <w:t>6</w:t>
      </w:r>
      <w:r w:rsidRPr="005F0A69">
        <w:rPr>
          <w:rFonts w:ascii="AdvPS5962" w:eastAsia="Calibri" w:hAnsi="AdvPS5962" w:cs="Sabon Next LT"/>
          <w:bCs/>
          <w:sz w:val="20"/>
          <w:szCs w:val="20"/>
        </w:rPr>
        <w:t xml:space="preserve">, </w:t>
      </w:r>
      <w:r w:rsidR="0000414B" w:rsidRPr="005F0A69">
        <w:rPr>
          <w:rFonts w:ascii="AdvPS5962" w:eastAsia="Calibri" w:hAnsi="AdvPS5962" w:cs="Sabon Next LT"/>
          <w:bCs/>
          <w:sz w:val="20"/>
          <w:szCs w:val="20"/>
        </w:rPr>
        <w:t>2</w:t>
      </w:r>
      <w:r w:rsidRPr="005F0A69">
        <w:rPr>
          <w:rFonts w:ascii="AdvPS5962" w:eastAsia="Calibri" w:hAnsi="AdvPS5962" w:cs="Sabon Next LT"/>
          <w:bCs/>
          <w:sz w:val="20"/>
          <w:szCs w:val="20"/>
        </w:rPr>
        <w:t>(</w:t>
      </w:r>
      <w:r w:rsidR="0000414B" w:rsidRPr="005F0A69">
        <w:rPr>
          <w:rFonts w:ascii="AdvPS5962" w:eastAsia="Calibri" w:hAnsi="AdvPS5962" w:cs="Sabon Next LT"/>
          <w:bCs/>
          <w:sz w:val="20"/>
          <w:szCs w:val="20"/>
        </w:rPr>
        <w:t>1</w:t>
      </w:r>
      <w:r w:rsidRPr="005F0A69">
        <w:rPr>
          <w:rFonts w:ascii="AdvPS5962" w:eastAsia="Calibri" w:hAnsi="AdvPS5962" w:cs="Sabon Next LT"/>
          <w:bCs/>
          <w:sz w:val="20"/>
          <w:szCs w:val="20"/>
        </w:rPr>
        <w:t xml:space="preserve">): </w:t>
      </w:r>
      <w:r w:rsidR="003A026A">
        <w:rPr>
          <w:rFonts w:ascii="AdvPS5962" w:eastAsia="Calibri" w:hAnsi="AdvPS5962" w:cs="Sabon Next LT"/>
          <w:bCs/>
          <w:sz w:val="20"/>
          <w:szCs w:val="20"/>
        </w:rPr>
        <w:t xml:space="preserve">1–11 </w:t>
      </w:r>
    </w:p>
    <w:p w14:paraId="0CED7611" w14:textId="2509FF61" w:rsidR="00B052D5" w:rsidRPr="005F0A69" w:rsidRDefault="00B052D5" w:rsidP="001F647B">
      <w:pPr>
        <w:spacing w:after="0" w:line="240" w:lineRule="auto"/>
        <w:jc w:val="both"/>
        <w:rPr>
          <w:rFonts w:ascii="AdvPS5962" w:eastAsia="Calibri" w:hAnsi="AdvPS5962" w:cs="Sabon Next LT"/>
          <w:bCs/>
          <w:sz w:val="20"/>
          <w:szCs w:val="20"/>
        </w:rPr>
      </w:pPr>
      <w:r w:rsidRPr="005F0A69">
        <w:rPr>
          <w:rFonts w:ascii="AdvPS5962" w:eastAsia="Calibri" w:hAnsi="AdvPS5962" w:cs="Sabon Next LT"/>
          <w:bCs/>
          <w:sz w:val="20"/>
          <w:szCs w:val="20"/>
        </w:rPr>
        <w:t xml:space="preserve">Edited by </w:t>
      </w:r>
      <w:proofErr w:type="spellStart"/>
      <w:r w:rsidR="0000414B" w:rsidRPr="005F0A69">
        <w:rPr>
          <w:rFonts w:ascii="AdvPS5962" w:eastAsia="Calibri" w:hAnsi="AdvPS5962" w:cs="Sabon Next LT"/>
          <w:bCs/>
          <w:sz w:val="20"/>
          <w:szCs w:val="20"/>
        </w:rPr>
        <w:t>Diriba</w:t>
      </w:r>
      <w:proofErr w:type="spellEnd"/>
      <w:r w:rsidR="0000414B" w:rsidRPr="005F0A69">
        <w:rPr>
          <w:rFonts w:ascii="AdvPS5962" w:eastAsia="Calibri" w:hAnsi="AdvPS5962" w:cs="Sabon Next LT"/>
          <w:bCs/>
          <w:sz w:val="20"/>
          <w:szCs w:val="20"/>
        </w:rPr>
        <w:t xml:space="preserve"> Feyisa </w:t>
      </w:r>
    </w:p>
    <w:p w14:paraId="0CD72C7E" w14:textId="79D8C986" w:rsidR="00B052D5" w:rsidRPr="005F0A69" w:rsidRDefault="00B052D5" w:rsidP="001F647B">
      <w:pPr>
        <w:spacing w:after="0" w:line="240" w:lineRule="auto"/>
        <w:jc w:val="both"/>
        <w:rPr>
          <w:rFonts w:ascii="AdvPS5962" w:eastAsia="Calibri" w:hAnsi="AdvPS5962" w:cs="Sabon Next LT"/>
          <w:bCs/>
          <w:sz w:val="20"/>
          <w:szCs w:val="20"/>
        </w:rPr>
      </w:pPr>
      <w:r w:rsidRPr="005F0A69">
        <w:rPr>
          <w:rFonts w:ascii="AdvPS5962" w:eastAsia="Calibri" w:hAnsi="AdvPS5962" w:cs="Sabon Next LT"/>
          <w:bCs/>
          <w:sz w:val="20"/>
          <w:szCs w:val="20"/>
        </w:rPr>
        <w:t>Copy right © 202</w:t>
      </w:r>
      <w:r w:rsidR="0000414B" w:rsidRPr="005F0A69">
        <w:rPr>
          <w:rFonts w:ascii="AdvPS5962" w:eastAsia="Calibri" w:hAnsi="AdvPS5962" w:cs="Sabon Next LT"/>
          <w:bCs/>
          <w:sz w:val="20"/>
          <w:szCs w:val="20"/>
        </w:rPr>
        <w:t>6</w:t>
      </w:r>
      <w:r w:rsidRPr="005F0A69">
        <w:rPr>
          <w:rFonts w:ascii="AdvPS5962" w:eastAsia="Calibri" w:hAnsi="AdvPS5962" w:cs="Sabon Next LT"/>
          <w:bCs/>
          <w:sz w:val="20"/>
          <w:szCs w:val="20"/>
        </w:rPr>
        <w:t xml:space="preserve"> </w:t>
      </w:r>
      <w:r w:rsidR="006E06FC" w:rsidRPr="005F0A69">
        <w:rPr>
          <w:rFonts w:ascii="AdvPS5962" w:hAnsi="AdvPS5962" w:cs="Sabon Next LT"/>
        </w:rPr>
        <w:t>Chakamanga</w:t>
      </w:r>
      <w:r w:rsidR="00985260" w:rsidRPr="005F0A69">
        <w:rPr>
          <w:rFonts w:ascii="AdvPS5962" w:eastAsia="Calibri" w:hAnsi="AdvPS5962" w:cs="Sabon Next LT"/>
          <w:bCs/>
          <w:sz w:val="20"/>
          <w:szCs w:val="20"/>
        </w:rPr>
        <w:t xml:space="preserve"> </w:t>
      </w:r>
      <w:r w:rsidRPr="005F0A69">
        <w:rPr>
          <w:rFonts w:ascii="AdvPS5962" w:eastAsia="Calibri" w:hAnsi="AdvPS5962" w:cs="Sabon Next LT"/>
          <w:bCs/>
          <w:sz w:val="20"/>
          <w:szCs w:val="20"/>
        </w:rPr>
        <w:t>et al.</w:t>
      </w:r>
    </w:p>
    <w:p w14:paraId="35D287BC" w14:textId="7A537EFC" w:rsidR="00B052D5" w:rsidRPr="005F0A69" w:rsidRDefault="00B052D5" w:rsidP="001F647B">
      <w:pPr>
        <w:spacing w:after="0" w:line="240" w:lineRule="auto"/>
        <w:jc w:val="both"/>
        <w:rPr>
          <w:rFonts w:ascii="AdvPS5962" w:eastAsia="Calibri" w:hAnsi="AdvPS5962" w:cs="Sabon Next LT"/>
          <w:bCs/>
          <w:sz w:val="20"/>
          <w:szCs w:val="20"/>
        </w:rPr>
      </w:pPr>
      <w:r w:rsidRPr="005F0A69">
        <w:rPr>
          <w:rFonts w:ascii="AdvPS5962" w:eastAsia="Calibri" w:hAnsi="AdvPS5962" w:cs="Sabon Next LT"/>
          <w:bCs/>
          <w:sz w:val="20"/>
          <w:szCs w:val="20"/>
        </w:rPr>
        <w:t xml:space="preserve">This is an open-access article distributed under the terms of the Creative Commons Attribution 4.0 International license. Address correspondence to </w:t>
      </w:r>
      <w:proofErr w:type="spellStart"/>
      <w:r w:rsidR="006E06FC" w:rsidRPr="005F0A69">
        <w:rPr>
          <w:rFonts w:ascii="AdvPS5962" w:hAnsi="AdvPS5962" w:cs="Sabon Next LT"/>
        </w:rPr>
        <w:t>Chakamanga</w:t>
      </w:r>
      <w:proofErr w:type="spellEnd"/>
      <w:r w:rsidR="00985260" w:rsidRPr="005F0A69">
        <w:rPr>
          <w:rFonts w:ascii="AdvPS5962" w:eastAsia="Calibri" w:hAnsi="AdvPS5962" w:cs="Sabon Next LT"/>
          <w:bCs/>
          <w:sz w:val="20"/>
          <w:szCs w:val="20"/>
        </w:rPr>
        <w:t xml:space="preserve"> et al</w:t>
      </w:r>
      <w:r w:rsidRPr="005F0A69">
        <w:rPr>
          <w:rFonts w:ascii="AdvPS5962" w:eastAsia="Calibri" w:hAnsi="AdvPS5962" w:cs="Sabon Next LT"/>
          <w:bCs/>
          <w:sz w:val="20"/>
          <w:szCs w:val="20"/>
        </w:rPr>
        <w:t>.</w:t>
      </w:r>
      <w:r w:rsidR="00914D41">
        <w:rPr>
          <w:rFonts w:ascii="AdvPS5962" w:eastAsia="Calibri" w:hAnsi="AdvPS5962" w:cs="Sabon Next LT"/>
          <w:bCs/>
          <w:sz w:val="20"/>
          <w:szCs w:val="20"/>
        </w:rPr>
        <w:t xml:space="preserve"> </w:t>
      </w:r>
      <w:r w:rsidRPr="005F0A69">
        <w:rPr>
          <w:rFonts w:ascii="AdvPS5962" w:eastAsia="Calibri" w:hAnsi="AdvPS5962" w:cs="Sabon Next LT"/>
          <w:bCs/>
          <w:sz w:val="20"/>
          <w:szCs w:val="20"/>
        </w:rPr>
        <w:t xml:space="preserve"> </w:t>
      </w:r>
      <w:hyperlink r:id="rId8" w:history="1">
        <w:r w:rsidR="00914D41" w:rsidRPr="00F259F1">
          <w:rPr>
            <w:rStyle w:val="Hyperlink"/>
            <w:rFonts w:ascii="AdvPS5962" w:eastAsia="Calibri" w:hAnsi="AdvPS5962" w:cs="Sabon Next LT"/>
            <w:bCs/>
            <w:sz w:val="20"/>
            <w:szCs w:val="20"/>
          </w:rPr>
          <w:t>hornjournalofhealth@gmail.com</w:t>
        </w:r>
      </w:hyperlink>
      <w:r w:rsidR="006B56D0" w:rsidRPr="005F0A69">
        <w:rPr>
          <w:rFonts w:ascii="AdvPS5962" w:eastAsia="Calibri" w:hAnsi="AdvPS5962" w:cs="Sabon Next LT"/>
          <w:bCs/>
          <w:sz w:val="20"/>
          <w:szCs w:val="20"/>
        </w:rPr>
        <w:t xml:space="preserve">. </w:t>
      </w:r>
      <w:r w:rsidRPr="005F0A69">
        <w:rPr>
          <w:rFonts w:ascii="AdvPS5962" w:eastAsia="Calibri" w:hAnsi="AdvPS5962" w:cs="Sabon Next LT"/>
          <w:bCs/>
          <w:sz w:val="20"/>
          <w:szCs w:val="20"/>
        </w:rPr>
        <w:t>The authors declare that they have no competing interests. The views expressed in this article do not necessarily reflect the views of HAJHBS.</w:t>
      </w:r>
    </w:p>
    <w:p w14:paraId="68AE0658" w14:textId="6DEBA554" w:rsidR="00B052D5" w:rsidRPr="005F0A69" w:rsidRDefault="00DC0B1C" w:rsidP="001F647B">
      <w:pPr>
        <w:pBdr>
          <w:bottom w:val="single" w:sz="12" w:space="1" w:color="auto"/>
        </w:pBdr>
        <w:spacing w:after="0" w:line="240" w:lineRule="auto"/>
        <w:jc w:val="both"/>
        <w:rPr>
          <w:rFonts w:ascii="AdvPS5962" w:eastAsia="Calibri" w:hAnsi="AdvPS5962" w:cs="Sabon Next LT"/>
          <w:bCs/>
          <w:sz w:val="20"/>
          <w:szCs w:val="20"/>
        </w:rPr>
      </w:pPr>
      <w:r w:rsidRPr="005F0A69">
        <w:rPr>
          <w:rFonts w:ascii="AdvPS5962" w:eastAsia="Calibri" w:hAnsi="AdvPS5962" w:cs="Sabon Next LT"/>
          <w:bCs/>
          <w:sz w:val="20"/>
          <w:szCs w:val="20"/>
        </w:rPr>
        <w:t xml:space="preserve">Submitted: </w:t>
      </w:r>
      <w:r w:rsidR="00F12546" w:rsidRPr="005F0A69">
        <w:rPr>
          <w:rFonts w:ascii="AdvPS5962" w:eastAsia="Calibri" w:hAnsi="AdvPS5962" w:cs="Sabon Next LT"/>
          <w:bCs/>
          <w:sz w:val="20"/>
          <w:szCs w:val="20"/>
        </w:rPr>
        <w:t xml:space="preserve"> </w:t>
      </w:r>
      <w:r w:rsidR="006E06FC" w:rsidRPr="005F0A69">
        <w:rPr>
          <w:rFonts w:ascii="AdvPS5962" w:eastAsia="Calibri" w:hAnsi="AdvPS5962" w:cs="Sabon Next LT"/>
          <w:bCs/>
          <w:sz w:val="20"/>
          <w:szCs w:val="20"/>
        </w:rPr>
        <w:t xml:space="preserve">September </w:t>
      </w:r>
      <w:r w:rsidR="006B56D0" w:rsidRPr="005F0A69">
        <w:rPr>
          <w:rFonts w:ascii="AdvPS5962" w:eastAsia="Calibri" w:hAnsi="AdvPS5962" w:cs="Sabon Next LT"/>
          <w:bCs/>
          <w:sz w:val="20"/>
          <w:szCs w:val="20"/>
        </w:rPr>
        <w:t>0</w:t>
      </w:r>
      <w:r w:rsidR="006E06FC" w:rsidRPr="005F0A69">
        <w:rPr>
          <w:rFonts w:ascii="AdvPS5962" w:eastAsia="Calibri" w:hAnsi="AdvPS5962" w:cs="Sabon Next LT"/>
          <w:bCs/>
          <w:sz w:val="20"/>
          <w:szCs w:val="20"/>
        </w:rPr>
        <w:t>1</w:t>
      </w:r>
      <w:r w:rsidRPr="005F0A69">
        <w:rPr>
          <w:rFonts w:ascii="AdvPS5962" w:eastAsia="Calibri" w:hAnsi="AdvPS5962" w:cs="Sabon Next LT"/>
          <w:bCs/>
          <w:sz w:val="20"/>
          <w:szCs w:val="20"/>
        </w:rPr>
        <w:t>, 202</w:t>
      </w:r>
      <w:r w:rsidR="00F12546" w:rsidRPr="005F0A69">
        <w:rPr>
          <w:rFonts w:ascii="AdvPS5962" w:eastAsia="Calibri" w:hAnsi="AdvPS5962" w:cs="Sabon Next LT"/>
          <w:bCs/>
          <w:sz w:val="20"/>
          <w:szCs w:val="20"/>
        </w:rPr>
        <w:t>5</w:t>
      </w:r>
      <w:r w:rsidRPr="005F0A69">
        <w:rPr>
          <w:rFonts w:ascii="AdvPS5962" w:eastAsia="Calibri" w:hAnsi="AdvPS5962" w:cs="Sabon Next LT"/>
          <w:bCs/>
          <w:sz w:val="20"/>
          <w:szCs w:val="20"/>
        </w:rPr>
        <w:t xml:space="preserve"> </w:t>
      </w:r>
      <w:r w:rsidRPr="005F0A69">
        <w:rPr>
          <w:rFonts w:ascii="AdvPS5962" w:eastAsia="Calibri" w:hAnsi="AdvPS5962" w:cs="Cambria Math"/>
          <w:bCs/>
          <w:sz w:val="20"/>
          <w:szCs w:val="20"/>
        </w:rPr>
        <w:t>∣</w:t>
      </w:r>
      <w:r w:rsidRPr="005F0A69">
        <w:rPr>
          <w:rFonts w:ascii="AdvPS5962" w:eastAsia="Calibri" w:hAnsi="AdvPS5962" w:cs="Sabon Next LT"/>
          <w:bCs/>
          <w:sz w:val="20"/>
          <w:szCs w:val="20"/>
        </w:rPr>
        <w:t xml:space="preserve"> </w:t>
      </w:r>
      <w:r w:rsidR="00B052D5" w:rsidRPr="005F0A69">
        <w:rPr>
          <w:rFonts w:ascii="AdvPS5962" w:eastAsia="Calibri" w:hAnsi="AdvPS5962" w:cs="Sabon Next LT"/>
          <w:bCs/>
          <w:sz w:val="20"/>
          <w:szCs w:val="20"/>
        </w:rPr>
        <w:t>Revised</w:t>
      </w:r>
      <w:r w:rsidRPr="005F0A69">
        <w:rPr>
          <w:rFonts w:ascii="AdvPS5962" w:eastAsia="Calibri" w:hAnsi="AdvPS5962" w:cs="Sabon Next LT"/>
          <w:bCs/>
          <w:sz w:val="20"/>
          <w:szCs w:val="20"/>
        </w:rPr>
        <w:t xml:space="preserve">: </w:t>
      </w:r>
      <w:r w:rsidR="006E06FC" w:rsidRPr="005F0A69">
        <w:rPr>
          <w:rFonts w:ascii="AdvPS5962" w:eastAsia="Calibri" w:hAnsi="AdvPS5962" w:cs="Sabon Next LT"/>
          <w:bCs/>
          <w:sz w:val="20"/>
          <w:szCs w:val="20"/>
        </w:rPr>
        <w:t>November 04</w:t>
      </w:r>
      <w:r w:rsidRPr="005F0A69">
        <w:rPr>
          <w:rFonts w:ascii="AdvPS5962" w:eastAsia="Calibri" w:hAnsi="AdvPS5962" w:cs="Sabon Next LT"/>
          <w:bCs/>
          <w:sz w:val="20"/>
          <w:szCs w:val="20"/>
        </w:rPr>
        <w:t>, 202</w:t>
      </w:r>
      <w:r w:rsidR="006B56D0" w:rsidRPr="005F0A69">
        <w:rPr>
          <w:rFonts w:ascii="AdvPS5962" w:eastAsia="Calibri" w:hAnsi="AdvPS5962" w:cs="Sabon Next LT"/>
          <w:bCs/>
          <w:sz w:val="20"/>
          <w:szCs w:val="20"/>
        </w:rPr>
        <w:t>5</w:t>
      </w:r>
      <w:r w:rsidRPr="005F0A69">
        <w:rPr>
          <w:rFonts w:ascii="AdvPS5962" w:eastAsia="Calibri" w:hAnsi="AdvPS5962" w:cs="Sabon Next LT"/>
          <w:bCs/>
          <w:sz w:val="20"/>
          <w:szCs w:val="20"/>
        </w:rPr>
        <w:t xml:space="preserve"> </w:t>
      </w:r>
      <w:r w:rsidRPr="005F0A69">
        <w:rPr>
          <w:rFonts w:ascii="AdvPS5962" w:eastAsia="Calibri" w:hAnsi="AdvPS5962" w:cs="Cambria Math"/>
          <w:bCs/>
          <w:sz w:val="20"/>
          <w:szCs w:val="20"/>
        </w:rPr>
        <w:t>∣</w:t>
      </w:r>
      <w:r w:rsidR="00B052D5" w:rsidRPr="005F0A69">
        <w:rPr>
          <w:rFonts w:ascii="AdvPS5962" w:eastAsia="Calibri" w:hAnsi="AdvPS5962" w:cs="Sabon Next LT"/>
          <w:bCs/>
          <w:sz w:val="20"/>
          <w:szCs w:val="20"/>
        </w:rPr>
        <w:t xml:space="preserve"> </w:t>
      </w:r>
      <w:r w:rsidR="006B56D0" w:rsidRPr="005F0A69">
        <w:rPr>
          <w:rFonts w:ascii="AdvPS5962" w:eastAsia="Calibri" w:hAnsi="AdvPS5962" w:cs="Sabon Next LT"/>
          <w:bCs/>
          <w:sz w:val="20"/>
          <w:szCs w:val="20"/>
        </w:rPr>
        <w:t xml:space="preserve">Accepted: </w:t>
      </w:r>
      <w:r w:rsidR="006E06FC" w:rsidRPr="005F0A69">
        <w:rPr>
          <w:rFonts w:ascii="AdvPS5962" w:eastAsia="Calibri" w:hAnsi="AdvPS5962" w:cs="Sabon Next LT"/>
          <w:bCs/>
          <w:sz w:val="20"/>
          <w:szCs w:val="20"/>
        </w:rPr>
        <w:t>December 11</w:t>
      </w:r>
      <w:r w:rsidR="006B56D0" w:rsidRPr="005F0A69">
        <w:rPr>
          <w:rFonts w:ascii="AdvPS5962" w:eastAsia="Calibri" w:hAnsi="AdvPS5962" w:cs="Sabon Next LT"/>
          <w:bCs/>
          <w:sz w:val="20"/>
          <w:szCs w:val="20"/>
        </w:rPr>
        <w:t xml:space="preserve">, 2025 </w:t>
      </w:r>
      <w:r w:rsidR="006B56D0" w:rsidRPr="009B20A4">
        <w:rPr>
          <w:rFonts w:ascii="AdvPS5962" w:eastAsia="Calibri" w:hAnsi="AdvPS5962" w:cs="Sabon Next LT"/>
          <w:bCs/>
          <w:sz w:val="20"/>
          <w:szCs w:val="20"/>
        </w:rPr>
        <w:t xml:space="preserve">∣ </w:t>
      </w:r>
      <w:r w:rsidR="00B052D5" w:rsidRPr="009B20A4">
        <w:rPr>
          <w:rFonts w:ascii="AdvPS5962" w:eastAsia="Calibri" w:hAnsi="AdvPS5962" w:cs="Sabon Next LT"/>
          <w:bCs/>
          <w:sz w:val="20"/>
          <w:szCs w:val="20"/>
        </w:rPr>
        <w:t>Published</w:t>
      </w:r>
      <w:r w:rsidRPr="009B20A4">
        <w:rPr>
          <w:rFonts w:ascii="AdvPS5962" w:eastAsia="Calibri" w:hAnsi="AdvPS5962" w:cs="Sabon Next LT"/>
          <w:bCs/>
          <w:sz w:val="20"/>
          <w:szCs w:val="20"/>
        </w:rPr>
        <w:t xml:space="preserve">: </w:t>
      </w:r>
      <w:r w:rsidR="007F50F2" w:rsidRPr="009B20A4">
        <w:rPr>
          <w:rFonts w:ascii="AdvPS5962" w:eastAsia="Calibri" w:hAnsi="AdvPS5962" w:cs="Sabon Next LT"/>
          <w:bCs/>
          <w:sz w:val="20"/>
          <w:szCs w:val="20"/>
        </w:rPr>
        <w:t>August</w:t>
      </w:r>
      <w:r w:rsidRPr="009B20A4">
        <w:rPr>
          <w:rFonts w:ascii="AdvPS5962" w:eastAsia="Calibri" w:hAnsi="AdvPS5962" w:cs="Sabon Next LT"/>
          <w:bCs/>
          <w:sz w:val="20"/>
          <w:szCs w:val="20"/>
        </w:rPr>
        <w:t xml:space="preserve"> </w:t>
      </w:r>
      <w:r w:rsidR="009B20A4" w:rsidRPr="009B20A4">
        <w:rPr>
          <w:rFonts w:ascii="AdvPS5962" w:eastAsia="Calibri" w:hAnsi="AdvPS5962" w:cs="Sabon Next LT"/>
          <w:bCs/>
          <w:sz w:val="20"/>
          <w:szCs w:val="20"/>
        </w:rPr>
        <w:t>24</w:t>
      </w:r>
      <w:r w:rsidRPr="009B20A4">
        <w:rPr>
          <w:rFonts w:ascii="AdvPS5962" w:eastAsia="Calibri" w:hAnsi="AdvPS5962" w:cs="Sabon Next LT"/>
          <w:bCs/>
          <w:sz w:val="20"/>
          <w:szCs w:val="20"/>
        </w:rPr>
        <w:t>, 202</w:t>
      </w:r>
      <w:r w:rsidR="00F12546" w:rsidRPr="009B20A4">
        <w:rPr>
          <w:rFonts w:ascii="AdvPS5962" w:eastAsia="Calibri" w:hAnsi="AdvPS5962" w:cs="Sabon Next LT"/>
          <w:bCs/>
          <w:sz w:val="20"/>
          <w:szCs w:val="20"/>
        </w:rPr>
        <w:t>6</w:t>
      </w:r>
    </w:p>
    <w:p w14:paraId="2CBECB93" w14:textId="77777777" w:rsidR="001F647B" w:rsidRPr="005F0A69" w:rsidRDefault="001F647B" w:rsidP="001F647B">
      <w:pPr>
        <w:spacing w:before="120" w:after="120" w:line="240" w:lineRule="auto"/>
        <w:rPr>
          <w:rFonts w:ascii="AdvPS5962" w:hAnsi="AdvPS5962" w:cs="Sabon Next LT"/>
          <w:b/>
          <w:sz w:val="20"/>
          <w:szCs w:val="20"/>
        </w:rPr>
        <w:sectPr w:rsidR="001F647B" w:rsidRPr="005F0A69" w:rsidSect="0083521F">
          <w:headerReference w:type="even" r:id="rId9"/>
          <w:headerReference w:type="default" r:id="rId10"/>
          <w:footerReference w:type="even" r:id="rId11"/>
          <w:footerReference w:type="default" r:id="rId12"/>
          <w:headerReference w:type="first" r:id="rId13"/>
          <w:footerReference w:type="first" r:id="rId14"/>
          <w:pgSz w:w="12240" w:h="15840"/>
          <w:pgMar w:top="1135" w:right="1440" w:bottom="1440" w:left="1440" w:header="720" w:footer="720" w:gutter="0"/>
          <w:pgNumType w:start="1"/>
          <w:cols w:space="720"/>
          <w:docGrid w:linePitch="360"/>
        </w:sectPr>
      </w:pPr>
      <w:bookmarkStart w:id="8" w:name="_Toc135472149"/>
      <w:bookmarkEnd w:id="0"/>
    </w:p>
    <w:bookmarkEnd w:id="8"/>
    <w:p w14:paraId="72C8ECC5" w14:textId="77777777" w:rsidR="00250A37" w:rsidRDefault="00250A37">
      <w:pPr>
        <w:spacing w:after="200" w:line="276" w:lineRule="auto"/>
        <w:rPr>
          <w:rFonts w:ascii="AdvPS5962" w:hAnsi="AdvPS5962" w:cs="Times New Roman"/>
          <w:b/>
        </w:rPr>
      </w:pPr>
      <w:r>
        <w:rPr>
          <w:rFonts w:ascii="AdvPS5962" w:hAnsi="AdvPS5962" w:cs="Times New Roman"/>
          <w:b/>
        </w:rPr>
        <w:br w:type="page"/>
      </w:r>
    </w:p>
    <w:p w14:paraId="471B337C" w14:textId="1223643B" w:rsidR="00DB03A4" w:rsidRPr="005F0A69" w:rsidRDefault="00FC62B6" w:rsidP="00CC59C9">
      <w:pPr>
        <w:spacing w:before="120" w:after="120" w:line="240" w:lineRule="auto"/>
        <w:jc w:val="both"/>
        <w:rPr>
          <w:rFonts w:ascii="AdvPS5962" w:hAnsi="AdvPS5962" w:cs="Times New Roman"/>
          <w:b/>
        </w:rPr>
      </w:pPr>
      <w:r w:rsidRPr="005F0A69">
        <w:rPr>
          <w:rFonts w:ascii="AdvPS5962" w:hAnsi="AdvPS5962" w:cs="Times New Roman"/>
          <w:b/>
        </w:rPr>
        <w:lastRenderedPageBreak/>
        <w:t>BACKGROUND</w:t>
      </w:r>
    </w:p>
    <w:p w14:paraId="1F1737E0" w14:textId="1B6C94FC" w:rsidR="00E8556B" w:rsidRPr="005F0A69" w:rsidRDefault="00183CBF" w:rsidP="00CC59C9">
      <w:pPr>
        <w:spacing w:before="120" w:after="120" w:line="240" w:lineRule="auto"/>
        <w:jc w:val="both"/>
        <w:rPr>
          <w:rFonts w:ascii="AdvPS5962" w:hAnsi="AdvPS5962" w:cs="Times New Roman"/>
          <w:b/>
        </w:rPr>
      </w:pPr>
      <w:r w:rsidRPr="005F0A69">
        <w:rPr>
          <w:rFonts w:ascii="AdvPS5962" w:eastAsia="Times New Roman" w:hAnsi="AdvPS5962" w:cs="Times New Roman"/>
          <w:lang w:val="en-ZW" w:eastAsia="en-ZW"/>
        </w:rPr>
        <w:t>Heavy metals are naturally occurring elements with high atomic weight, density, and melting point, known for their toxicity even at low concentrations (1).</w:t>
      </w:r>
    </w:p>
    <w:p w14:paraId="062EF2DF" w14:textId="675AA4AE" w:rsidR="00E8556B" w:rsidRPr="005F0A69" w:rsidRDefault="00E8556B" w:rsidP="00E8556B">
      <w:pPr>
        <w:spacing w:before="120" w:after="120" w:line="360" w:lineRule="auto"/>
        <w:jc w:val="both"/>
        <w:rPr>
          <w:rFonts w:ascii="AdvPS5962" w:eastAsia="Times New Roman" w:hAnsi="AdvPS5962" w:cs="Times New Roman"/>
          <w:lang w:val="en-ZW" w:eastAsia="en-ZW"/>
        </w:rPr>
      </w:pPr>
      <w:r w:rsidRPr="005F0A69">
        <w:rPr>
          <w:rFonts w:ascii="AdvPS5962" w:eastAsia="Times New Roman" w:hAnsi="AdvPS5962" w:cs="Times New Roman"/>
          <w:lang w:val="en-ZW" w:eastAsia="en-ZW"/>
        </w:rPr>
        <w:t>They are chemically stable and non-biodegradable, enabling them to persist in the environment, accumulate in biological tissues, and biomagnifies along the food chain. Their persistence in aquatic ecosystems leads to bioaccumulation in fish and other organisms, posing significant risks to both ecological and public health (2).</w:t>
      </w:r>
    </w:p>
    <w:p w14:paraId="522804AA" w14:textId="77777777" w:rsidR="00E8556B" w:rsidRPr="005F0A69" w:rsidRDefault="00E8556B" w:rsidP="00E8556B">
      <w:pPr>
        <w:spacing w:before="120" w:after="120" w:line="360" w:lineRule="auto"/>
        <w:jc w:val="both"/>
        <w:rPr>
          <w:rFonts w:ascii="AdvPS5962" w:eastAsia="Times New Roman" w:hAnsi="AdvPS5962" w:cs="Times New Roman"/>
          <w:lang w:val="en-ZW" w:eastAsia="en-ZW"/>
        </w:rPr>
      </w:pPr>
      <w:r w:rsidRPr="005F0A69">
        <w:rPr>
          <w:rFonts w:ascii="AdvPS5962" w:eastAsia="Times New Roman" w:hAnsi="AdvPS5962" w:cs="Times New Roman"/>
          <w:lang w:val="en-ZW" w:eastAsia="en-ZW"/>
        </w:rPr>
        <w:t>Globally, heavy metal contamination of freshwater systems has become a major environmental concern due to increasing industrialization, urbanization, and agricultural expansion. These pollutants can alter the physicochemical properties of water and affect aquatic biodiversity, particularly fish species that serve as an essential protein source for humans (3, 4).</w:t>
      </w:r>
    </w:p>
    <w:p w14:paraId="6447DBAD" w14:textId="77777777" w:rsidR="00E8556B" w:rsidRPr="005F0A69" w:rsidRDefault="00E8556B" w:rsidP="00E8556B">
      <w:pPr>
        <w:spacing w:before="120" w:after="120" w:line="360" w:lineRule="auto"/>
        <w:jc w:val="both"/>
        <w:rPr>
          <w:rFonts w:ascii="AdvPS5962" w:eastAsia="Times New Roman" w:hAnsi="AdvPS5962" w:cs="Times New Roman"/>
          <w:lang w:val="en-ZW" w:eastAsia="en-ZW"/>
        </w:rPr>
      </w:pPr>
      <w:r w:rsidRPr="005F0A69">
        <w:rPr>
          <w:rFonts w:ascii="AdvPS5962" w:eastAsia="Times New Roman" w:hAnsi="AdvPS5962" w:cs="Times New Roman"/>
          <w:i/>
          <w:iCs/>
          <w:lang w:val="en-ZW" w:eastAsia="en-ZW"/>
        </w:rPr>
        <w:t xml:space="preserve">Oreochromis </w:t>
      </w:r>
      <w:proofErr w:type="spellStart"/>
      <w:r w:rsidRPr="005F0A69">
        <w:rPr>
          <w:rFonts w:ascii="AdvPS5962" w:eastAsia="Times New Roman" w:hAnsi="AdvPS5962" w:cs="Times New Roman"/>
          <w:i/>
          <w:iCs/>
          <w:lang w:val="en-ZW" w:eastAsia="en-ZW"/>
        </w:rPr>
        <w:t>niloticus</w:t>
      </w:r>
      <w:proofErr w:type="spellEnd"/>
      <w:r w:rsidRPr="005F0A69">
        <w:rPr>
          <w:rFonts w:ascii="AdvPS5962" w:eastAsia="Times New Roman" w:hAnsi="AdvPS5962" w:cs="Times New Roman"/>
          <w:lang w:val="en-ZW" w:eastAsia="en-ZW"/>
        </w:rPr>
        <w:t xml:space="preserve"> (Nile tilapia) is one of the most widely distributed freshwater fish species and a vital component of human diets in many developing countries. Its global demand has increased due to its high nutritional value—it is rich in protein, omega-3 fatty acids, vitamins (D and B2), and essential minerals such as calcium, phosphorus, iron, zinc, iodine, magnesium, and potassium (3, 4). However, the species’ wide distribution and feeding habits make it an effective bioindicator for assessing heavy metal pollution in aquatic environments.</w:t>
      </w:r>
    </w:p>
    <w:p w14:paraId="33C36798" w14:textId="77777777" w:rsidR="00E8556B" w:rsidRPr="005F0A69" w:rsidRDefault="00E8556B" w:rsidP="00E8556B">
      <w:pPr>
        <w:spacing w:before="120" w:after="120" w:line="360" w:lineRule="auto"/>
        <w:jc w:val="both"/>
        <w:rPr>
          <w:rFonts w:ascii="AdvPS5962" w:eastAsia="Times New Roman" w:hAnsi="AdvPS5962" w:cs="Times New Roman"/>
          <w:lang w:val="en-ZW" w:eastAsia="en-ZW"/>
        </w:rPr>
      </w:pPr>
      <w:r w:rsidRPr="005F0A69">
        <w:rPr>
          <w:rFonts w:ascii="AdvPS5962" w:eastAsia="Times New Roman" w:hAnsi="AdvPS5962" w:cs="Times New Roman"/>
          <w:lang w:val="en-ZW" w:eastAsia="en-ZW"/>
        </w:rPr>
        <w:t>Heavy metals enter aquatic ecosystems through both natural and anthropogenic processes. Natural sources include weathering of rocks and volcanic activity, whereas human activities such as mining, smelting, electroplating, agriculture, and improper waste disposal contribute the most significant inputs (5). Common contaminants include cadmium (Cd), cobalt (Co), copper (Cu), iron (Fe), manganese (Mn), lead (Pb), nickel (Ni), and zinc (Zn) (6). Exposure to elevated levels of these metals has been linked to enzyme inhibition, oxidative stress, DNA damage, endocrine disruption, organ dysfunction, and carcinogenic effects in both aquatic organisms and humans (7). The severity of these effects depends on metal type, concentration, bioavailability, and duration of exposure.</w:t>
      </w:r>
    </w:p>
    <w:p w14:paraId="6A6A13B3" w14:textId="77777777" w:rsidR="00E8556B" w:rsidRPr="005F0A69" w:rsidRDefault="00E8556B" w:rsidP="00E8556B">
      <w:pPr>
        <w:spacing w:before="120" w:after="120" w:line="360" w:lineRule="auto"/>
        <w:jc w:val="both"/>
        <w:rPr>
          <w:rFonts w:ascii="AdvPS5962" w:eastAsia="Times New Roman" w:hAnsi="AdvPS5962" w:cs="Times New Roman"/>
          <w:lang w:val="en-ZW" w:eastAsia="en-ZW"/>
        </w:rPr>
      </w:pPr>
      <w:r w:rsidRPr="005F0A69">
        <w:rPr>
          <w:rFonts w:ascii="AdvPS5962" w:eastAsia="Times New Roman" w:hAnsi="AdvPS5962" w:cs="Times New Roman"/>
          <w:lang w:val="en-ZW" w:eastAsia="en-ZW"/>
        </w:rPr>
        <w:t xml:space="preserve">In Zimbabwe, several studies have reported bioaccumulation of heavy metals in fish from water bodies such as Lake </w:t>
      </w:r>
      <w:proofErr w:type="spellStart"/>
      <w:r w:rsidRPr="005F0A69">
        <w:rPr>
          <w:rFonts w:ascii="AdvPS5962" w:eastAsia="Times New Roman" w:hAnsi="AdvPS5962" w:cs="Times New Roman"/>
          <w:lang w:val="en-ZW" w:eastAsia="en-ZW"/>
        </w:rPr>
        <w:t>Chivero</w:t>
      </w:r>
      <w:proofErr w:type="spellEnd"/>
      <w:r w:rsidRPr="005F0A69">
        <w:rPr>
          <w:rFonts w:ascii="AdvPS5962" w:eastAsia="Times New Roman" w:hAnsi="AdvPS5962" w:cs="Times New Roman"/>
          <w:lang w:val="en-ZW" w:eastAsia="en-ZW"/>
        </w:rPr>
        <w:t xml:space="preserve">, Lake </w:t>
      </w:r>
      <w:proofErr w:type="spellStart"/>
      <w:r w:rsidRPr="005F0A69">
        <w:rPr>
          <w:rFonts w:ascii="AdvPS5962" w:eastAsia="Times New Roman" w:hAnsi="AdvPS5962" w:cs="Times New Roman"/>
          <w:lang w:val="en-ZW" w:eastAsia="en-ZW"/>
        </w:rPr>
        <w:t>Manyame</w:t>
      </w:r>
      <w:proofErr w:type="spellEnd"/>
      <w:r w:rsidRPr="005F0A69">
        <w:rPr>
          <w:rFonts w:ascii="AdvPS5962" w:eastAsia="Times New Roman" w:hAnsi="AdvPS5962" w:cs="Times New Roman"/>
          <w:lang w:val="en-ZW" w:eastAsia="en-ZW"/>
        </w:rPr>
        <w:t xml:space="preserve">, and Lake Kariba (8, 9). Elevated metal concentrations have been associated with mining and industrial activities, particularly in areas with poor waste management and limited environmental regulation (10). This situation raises concerns for smaller reservoirs and dams such as </w:t>
      </w:r>
      <w:proofErr w:type="spellStart"/>
      <w:r w:rsidRPr="005F0A69">
        <w:rPr>
          <w:rFonts w:ascii="AdvPS5962" w:eastAsia="Times New Roman" w:hAnsi="AdvPS5962" w:cs="Times New Roman"/>
          <w:lang w:val="en-ZW" w:eastAsia="en-ZW"/>
        </w:rPr>
        <w:t>Ngamo</w:t>
      </w:r>
      <w:proofErr w:type="spellEnd"/>
      <w:r w:rsidRPr="005F0A69">
        <w:rPr>
          <w:rFonts w:ascii="AdvPS5962" w:eastAsia="Times New Roman" w:hAnsi="AdvPS5962" w:cs="Times New Roman"/>
          <w:lang w:val="en-ZW" w:eastAsia="en-ZW"/>
        </w:rPr>
        <w:t xml:space="preserve"> Dam, located in Gweru, where similar anthropogenic pressures may exist.</w:t>
      </w:r>
    </w:p>
    <w:p w14:paraId="02829FEF" w14:textId="49D829D4" w:rsidR="00E8556B" w:rsidRPr="005F0A69" w:rsidRDefault="00E8556B" w:rsidP="00E8556B">
      <w:pPr>
        <w:spacing w:before="120" w:after="120" w:line="360" w:lineRule="auto"/>
        <w:jc w:val="both"/>
        <w:rPr>
          <w:rFonts w:ascii="AdvPS5962" w:eastAsia="Times New Roman" w:hAnsi="AdvPS5962" w:cs="Times New Roman"/>
          <w:lang w:val="en-ZW" w:eastAsia="en-ZW"/>
        </w:rPr>
      </w:pPr>
      <w:r w:rsidRPr="005F0A69">
        <w:rPr>
          <w:rFonts w:ascii="AdvPS5962" w:eastAsia="Times New Roman" w:hAnsi="AdvPS5962" w:cs="Times New Roman"/>
          <w:lang w:val="en-ZW" w:eastAsia="en-ZW"/>
        </w:rPr>
        <w:t xml:space="preserve">The present study was therefore conducted to evaluate the bioaccumulation of selected heavy metals Pb, Cd, Mn, Cu, and Zn in </w:t>
      </w:r>
      <w:r w:rsidRPr="005F0A69">
        <w:rPr>
          <w:rFonts w:ascii="AdvPS5962" w:eastAsia="Times New Roman" w:hAnsi="AdvPS5962" w:cs="Times New Roman"/>
          <w:i/>
          <w:iCs/>
          <w:lang w:val="en-ZW" w:eastAsia="en-ZW"/>
        </w:rPr>
        <w:t xml:space="preserve">O. </w:t>
      </w:r>
      <w:proofErr w:type="spellStart"/>
      <w:r w:rsidRPr="005F0A69">
        <w:rPr>
          <w:rFonts w:ascii="AdvPS5962" w:eastAsia="Times New Roman" w:hAnsi="AdvPS5962" w:cs="Times New Roman"/>
          <w:i/>
          <w:iCs/>
          <w:lang w:val="en-ZW" w:eastAsia="en-ZW"/>
        </w:rPr>
        <w:t>niloticus</w:t>
      </w:r>
      <w:proofErr w:type="spellEnd"/>
      <w:r w:rsidRPr="005F0A69">
        <w:rPr>
          <w:rFonts w:ascii="AdvPS5962" w:eastAsia="Times New Roman" w:hAnsi="AdvPS5962" w:cs="Times New Roman"/>
          <w:lang w:val="en-ZW" w:eastAsia="en-ZW"/>
        </w:rPr>
        <w:t xml:space="preserve"> and water from </w:t>
      </w:r>
      <w:proofErr w:type="spellStart"/>
      <w:r w:rsidRPr="005F0A69">
        <w:rPr>
          <w:rFonts w:ascii="AdvPS5962" w:eastAsia="Times New Roman" w:hAnsi="AdvPS5962" w:cs="Times New Roman"/>
          <w:lang w:val="en-ZW" w:eastAsia="en-ZW"/>
        </w:rPr>
        <w:t>Ngamo</w:t>
      </w:r>
      <w:proofErr w:type="spellEnd"/>
      <w:r w:rsidRPr="005F0A69">
        <w:rPr>
          <w:rFonts w:ascii="AdvPS5962" w:eastAsia="Times New Roman" w:hAnsi="AdvPS5962" w:cs="Times New Roman"/>
          <w:lang w:val="en-ZW" w:eastAsia="en-ZW"/>
        </w:rPr>
        <w:t xml:space="preserve"> Dam, Zimbabwe. The objective was to determine the concentrations of these </w:t>
      </w:r>
      <w:r w:rsidRPr="005F0A69">
        <w:rPr>
          <w:rFonts w:ascii="AdvPS5962" w:eastAsia="Times New Roman" w:hAnsi="AdvPS5962" w:cs="Times New Roman"/>
          <w:lang w:val="en-ZW" w:eastAsia="en-ZW"/>
        </w:rPr>
        <w:lastRenderedPageBreak/>
        <w:t>metals in fish tissues and water and to assess their safety for human consumption according to the WHO and SAZ guidelines (11, 12).</w:t>
      </w:r>
      <w:r w:rsidRPr="005F0A69">
        <w:rPr>
          <w:rFonts w:ascii="AdvPS5962" w:eastAsia="Times New Roman" w:hAnsi="AdvPS5962" w:cs="Times New Roman"/>
          <w:vanish/>
          <w:lang w:val="en-ZW" w:eastAsia="en-ZW"/>
        </w:rPr>
        <w:t>Bottom of Form</w:t>
      </w:r>
    </w:p>
    <w:p w14:paraId="683E487F" w14:textId="77777777" w:rsidR="00E8556B" w:rsidRPr="005F0A69" w:rsidRDefault="00E8556B" w:rsidP="00E8556B">
      <w:pPr>
        <w:spacing w:before="120" w:after="120" w:line="360" w:lineRule="auto"/>
        <w:jc w:val="both"/>
        <w:rPr>
          <w:rFonts w:ascii="AdvPS5962" w:hAnsi="AdvPS5962" w:cs="Times New Roman"/>
          <w:b/>
          <w:bCs/>
        </w:rPr>
      </w:pPr>
      <w:r w:rsidRPr="005F0A69">
        <w:rPr>
          <w:rFonts w:ascii="AdvPS5962" w:hAnsi="AdvPS5962" w:cs="Times New Roman"/>
          <w:b/>
          <w:bCs/>
          <w:iCs/>
        </w:rPr>
        <w:t>MATERIALS AND METHODS</w:t>
      </w:r>
      <w:r w:rsidRPr="005F0A69">
        <w:rPr>
          <w:rFonts w:ascii="AdvPS5962" w:hAnsi="AdvPS5962" w:cs="Times New Roman"/>
          <w:b/>
          <w:bCs/>
        </w:rPr>
        <w:t xml:space="preserve"> </w:t>
      </w:r>
      <w:r w:rsidRPr="005F0A69">
        <w:rPr>
          <w:rFonts w:ascii="AdvPS5962" w:hAnsi="AdvPS5962"/>
        </w:rPr>
        <w:t xml:space="preserve">  </w:t>
      </w:r>
    </w:p>
    <w:p w14:paraId="38702494" w14:textId="77777777" w:rsidR="00E8556B" w:rsidRPr="005F0A69" w:rsidRDefault="00E8556B" w:rsidP="00E8556B">
      <w:pPr>
        <w:spacing w:before="120" w:after="120" w:line="360" w:lineRule="auto"/>
        <w:jc w:val="both"/>
        <w:rPr>
          <w:rFonts w:ascii="AdvPS5962" w:hAnsi="AdvPS5962" w:cs="Times New Roman"/>
          <w:b/>
          <w:bCs/>
        </w:rPr>
      </w:pPr>
      <w:r w:rsidRPr="005F0A69">
        <w:rPr>
          <w:rFonts w:ascii="AdvPS5962" w:hAnsi="AdvPS5962" w:cs="Times New Roman"/>
          <w:b/>
          <w:bCs/>
        </w:rPr>
        <w:t>Sample collection</w:t>
      </w:r>
    </w:p>
    <w:p w14:paraId="41381696" w14:textId="77777777" w:rsidR="00E8556B" w:rsidRPr="005F0A69" w:rsidRDefault="00E8556B" w:rsidP="00E8556B">
      <w:pPr>
        <w:spacing w:before="120" w:after="120" w:line="360" w:lineRule="auto"/>
        <w:jc w:val="both"/>
        <w:rPr>
          <w:rFonts w:ascii="AdvPS5962" w:hAnsi="AdvPS5962" w:cs="Times New Roman"/>
        </w:rPr>
      </w:pPr>
      <w:r w:rsidRPr="005F0A69">
        <w:rPr>
          <w:rFonts w:ascii="AdvPS5962" w:hAnsi="AdvPS5962" w:cs="Times New Roman"/>
          <w:bCs/>
        </w:rPr>
        <w:t xml:space="preserve">Water and fish sample were collected from </w:t>
      </w:r>
      <w:proofErr w:type="spellStart"/>
      <w:r w:rsidRPr="005F0A69">
        <w:rPr>
          <w:rFonts w:ascii="AdvPS5962" w:hAnsi="AdvPS5962" w:cs="Times New Roman"/>
          <w:bCs/>
        </w:rPr>
        <w:t>Ngamo</w:t>
      </w:r>
      <w:proofErr w:type="spellEnd"/>
      <w:r w:rsidRPr="005F0A69">
        <w:rPr>
          <w:rFonts w:ascii="AdvPS5962" w:hAnsi="AdvPS5962" w:cs="Times New Roman"/>
          <w:bCs/>
        </w:rPr>
        <w:t xml:space="preserve"> Dam which</w:t>
      </w:r>
      <w:r w:rsidRPr="005F0A69">
        <w:rPr>
          <w:rFonts w:ascii="AdvPS5962" w:hAnsi="AdvPS5962" w:cs="Times New Roman"/>
        </w:rPr>
        <w:t xml:space="preserve"> located between latitude 19° 31' 0" S and longitude 29° 43' 59" E. The dam is in </w:t>
      </w:r>
      <w:proofErr w:type="spellStart"/>
      <w:r w:rsidRPr="005F0A69">
        <w:rPr>
          <w:rFonts w:ascii="AdvPS5962" w:hAnsi="AdvPS5962" w:cs="Times New Roman"/>
        </w:rPr>
        <w:t>agro</w:t>
      </w:r>
      <w:proofErr w:type="spellEnd"/>
      <w:r w:rsidRPr="005F0A69">
        <w:rPr>
          <w:rFonts w:ascii="AdvPS5962" w:hAnsi="AdvPS5962" w:cs="Times New Roman"/>
        </w:rPr>
        <w:t xml:space="preserve">-ecological region 3 which receives mean annual rainfall range 650 to 700 mm. The dam was built to provide water for domestic uses, irrigation, and wildlife consumption. Samples were collected between January and February 2024. The samples were collected from three sites within the </w:t>
      </w:r>
      <w:proofErr w:type="spellStart"/>
      <w:r w:rsidRPr="005F0A69">
        <w:rPr>
          <w:rFonts w:ascii="AdvPS5962" w:hAnsi="AdvPS5962" w:cs="Times New Roman"/>
        </w:rPr>
        <w:t>Ngamo</w:t>
      </w:r>
      <w:proofErr w:type="spellEnd"/>
      <w:r w:rsidRPr="005F0A69">
        <w:rPr>
          <w:rFonts w:ascii="AdvPS5962" w:hAnsi="AdvPS5962" w:cs="Times New Roman"/>
        </w:rPr>
        <w:t xml:space="preserve"> Dam. The first site was located at the upper course of the dam, the second sites at the middle course. and the third site at the lower course of the dam.</w:t>
      </w:r>
    </w:p>
    <w:p w14:paraId="1FC743A6" w14:textId="77777777" w:rsidR="00E8556B" w:rsidRPr="005F0A69" w:rsidRDefault="00E8556B" w:rsidP="00E8556B">
      <w:pPr>
        <w:spacing w:before="120" w:after="120" w:line="360" w:lineRule="auto"/>
        <w:jc w:val="both"/>
        <w:rPr>
          <w:rFonts w:ascii="AdvPS5962" w:hAnsi="AdvPS5962" w:cs="Times New Roman"/>
        </w:rPr>
      </w:pPr>
      <w:r w:rsidRPr="005F0A69">
        <w:rPr>
          <w:rFonts w:ascii="AdvPS5962" w:hAnsi="AdvPS5962" w:cs="Times New Roman"/>
        </w:rPr>
        <w:t xml:space="preserve">Water samples were collected 30 cm below the water surface. Three water samples were collected from each site. The samples were placed in sterile polythene bottles, acidified with 10% nitric acid (pH=2.5) to prevent metal crystallization, and keep metal ions in the dissolved state, and prevent microbial activities (13). The water samples were kept in an ice cooler-box to maintain them at a temperature below 4 °C during transfer from the field to the laboratory (14). Gill nets were used to catch fish samples. The nets were set over night at each site and five </w:t>
      </w:r>
      <w:r w:rsidRPr="005F0A69">
        <w:rPr>
          <w:rFonts w:ascii="AdvPS5962" w:hAnsi="AdvPS5962" w:cs="Times New Roman"/>
          <w:i/>
          <w:iCs/>
        </w:rPr>
        <w:t xml:space="preserve">O. </w:t>
      </w:r>
      <w:proofErr w:type="spellStart"/>
      <w:r w:rsidRPr="005F0A69">
        <w:rPr>
          <w:rFonts w:ascii="AdvPS5962" w:hAnsi="AdvPS5962" w:cs="Times New Roman"/>
          <w:i/>
          <w:iCs/>
        </w:rPr>
        <w:t>niloticus</w:t>
      </w:r>
      <w:proofErr w:type="spellEnd"/>
      <w:r w:rsidRPr="005F0A69">
        <w:rPr>
          <w:rFonts w:ascii="AdvPS5962" w:hAnsi="AdvPS5962" w:cs="Times New Roman"/>
        </w:rPr>
        <w:t xml:space="preserve"> were selected at each site. A total of 15 fish samples were collected and </w:t>
      </w:r>
      <w:r w:rsidRPr="005F0A69">
        <w:rPr>
          <w:rFonts w:ascii="AdvPS5962" w:hAnsi="AdvPS5962" w:cs="Times New Roman"/>
        </w:rPr>
        <w:t>transported to the laboratory in a cooler box. Upon arrival, the fish samples were cleaned using deionized water and stored in the refrigerator prior to heavy metal analysis (15).</w:t>
      </w:r>
    </w:p>
    <w:p w14:paraId="3A7AF1E6" w14:textId="77777777" w:rsidR="00E8556B" w:rsidRPr="005F0A69" w:rsidRDefault="00E8556B" w:rsidP="00E8556B">
      <w:pPr>
        <w:spacing w:before="120" w:after="120" w:line="360" w:lineRule="auto"/>
        <w:jc w:val="both"/>
        <w:rPr>
          <w:rFonts w:ascii="AdvPS5962" w:hAnsi="AdvPS5962" w:cs="Times New Roman"/>
          <w:b/>
          <w:bCs/>
        </w:rPr>
      </w:pPr>
      <w:r w:rsidRPr="005F0A69">
        <w:rPr>
          <w:rFonts w:ascii="AdvPS5962" w:hAnsi="AdvPS5962" w:cs="Times New Roman"/>
          <w:b/>
          <w:bCs/>
        </w:rPr>
        <w:t xml:space="preserve">Preparation of solutions </w:t>
      </w:r>
    </w:p>
    <w:p w14:paraId="199EE00B" w14:textId="77777777" w:rsidR="00E8556B" w:rsidRPr="005F0A69" w:rsidRDefault="00E8556B" w:rsidP="00E8556B">
      <w:pPr>
        <w:spacing w:before="120" w:after="120" w:line="360" w:lineRule="auto"/>
        <w:jc w:val="both"/>
        <w:rPr>
          <w:rFonts w:ascii="AdvPS5962" w:hAnsi="AdvPS5962" w:cs="Times New Roman"/>
          <w:b/>
          <w:bCs/>
        </w:rPr>
      </w:pPr>
      <w:r w:rsidRPr="005F0A69">
        <w:rPr>
          <w:rFonts w:ascii="AdvPS5962" w:hAnsi="AdvPS5962" w:cs="Times New Roman"/>
          <w:b/>
          <w:bCs/>
        </w:rPr>
        <w:t xml:space="preserve">Stock solutions </w:t>
      </w:r>
    </w:p>
    <w:p w14:paraId="7F05D784" w14:textId="44ABC051" w:rsidR="00E8556B" w:rsidRPr="005F0A69" w:rsidRDefault="00E8556B" w:rsidP="00E8556B">
      <w:pPr>
        <w:spacing w:before="120" w:after="120" w:line="360" w:lineRule="auto"/>
        <w:jc w:val="both"/>
        <w:rPr>
          <w:rFonts w:ascii="AdvPS5962" w:hAnsi="AdvPS5962" w:cs="Times New Roman"/>
        </w:rPr>
      </w:pPr>
      <w:r w:rsidRPr="005F0A69">
        <w:rPr>
          <w:rFonts w:ascii="AdvPS5962" w:hAnsi="AdvPS5962" w:cs="Times New Roman"/>
        </w:rPr>
        <w:t>Lead stock solution was prepared by dissolving 1.60 g of lead nitrate [Pb (NO3)2] in 100 ml of deionized water before diluting to 1Lt in a volumetric flask with deionized water forming a colorless solution. For copper, 2.52 g of CuSO4 3H</w:t>
      </w:r>
      <w:r w:rsidRPr="005F0A69">
        <w:rPr>
          <w:rFonts w:ascii="AdvPS5962" w:hAnsi="AdvPS5962" w:cs="Times New Roman"/>
          <w:vertAlign w:val="subscript"/>
        </w:rPr>
        <w:t>2</w:t>
      </w:r>
      <w:r w:rsidRPr="005F0A69">
        <w:rPr>
          <w:rFonts w:ascii="AdvPS5962" w:hAnsi="AdvPS5962" w:cs="Times New Roman"/>
        </w:rPr>
        <w:t>O was dissolved in 250 ml of deionized water and diluted to 1</w:t>
      </w:r>
      <w:r w:rsidR="00990291">
        <w:rPr>
          <w:rFonts w:ascii="AdvPS5962" w:hAnsi="AdvPS5962" w:cs="Times New Roman"/>
        </w:rPr>
        <w:t>litter</w:t>
      </w:r>
      <w:r w:rsidRPr="005F0A69">
        <w:rPr>
          <w:rFonts w:ascii="AdvPS5962" w:hAnsi="AdvPS5962" w:cs="Times New Roman"/>
        </w:rPr>
        <w:t xml:space="preserve"> in a volumetric flask with deionized water to form a blue solution. For manganese, 1.45g of MnCl</w:t>
      </w:r>
      <w:r w:rsidRPr="005F0A69">
        <w:rPr>
          <w:rFonts w:ascii="AdvPS5962" w:hAnsi="AdvPS5962" w:cs="Times New Roman"/>
          <w:vertAlign w:val="subscript"/>
        </w:rPr>
        <w:t>2</w:t>
      </w:r>
      <w:r w:rsidRPr="005F0A69">
        <w:rPr>
          <w:rFonts w:ascii="AdvPS5962" w:hAnsi="AdvPS5962" w:cs="Times New Roman"/>
        </w:rPr>
        <w:t xml:space="preserve"> was weighed using an analytical balance and transferred into a beaker. For Zn, 4.40 g of ZnSO4: 7H20 was mixed with deionized water in 100 ml standard flask and transferred to 1000 ml volumetric flask which was diluted to the mark using deionized water. Cadmium stock solution was prepared by dissolving 1.372 g of Cd (NO</w:t>
      </w:r>
      <w:r w:rsidRPr="00990291">
        <w:rPr>
          <w:rFonts w:ascii="AdvPS5962" w:hAnsi="AdvPS5962" w:cs="Times New Roman"/>
          <w:vertAlign w:val="subscript"/>
        </w:rPr>
        <w:t>3</w:t>
      </w:r>
      <w:r w:rsidRPr="005F0A69">
        <w:rPr>
          <w:rFonts w:ascii="AdvPS5962" w:hAnsi="AdvPS5962" w:cs="Times New Roman"/>
        </w:rPr>
        <w:t>) in deionized water then diluting to 1 L in a volumetric flask (16).</w:t>
      </w:r>
    </w:p>
    <w:p w14:paraId="1E29D4C6" w14:textId="77777777" w:rsidR="00E8556B" w:rsidRPr="005F0A69" w:rsidRDefault="00E8556B" w:rsidP="00E8556B">
      <w:pPr>
        <w:spacing w:before="120" w:after="120" w:line="360" w:lineRule="auto"/>
        <w:jc w:val="both"/>
        <w:rPr>
          <w:rFonts w:ascii="AdvPS5962" w:hAnsi="AdvPS5962" w:cs="Times New Roman"/>
          <w:b/>
        </w:rPr>
      </w:pPr>
      <w:r w:rsidRPr="005F0A69">
        <w:rPr>
          <w:rFonts w:ascii="AdvPS5962" w:hAnsi="AdvPS5962" w:cs="Times New Roman"/>
          <w:b/>
          <w:bCs/>
        </w:rPr>
        <w:t xml:space="preserve">Standard solution </w:t>
      </w:r>
    </w:p>
    <w:p w14:paraId="45D4601C" w14:textId="5266D4DA" w:rsidR="00E8556B" w:rsidRPr="005F0A69" w:rsidRDefault="00E8556B" w:rsidP="00E8556B">
      <w:pPr>
        <w:spacing w:before="120" w:after="120" w:line="360" w:lineRule="auto"/>
        <w:jc w:val="both"/>
        <w:rPr>
          <w:rFonts w:ascii="AdvPS5962" w:hAnsi="AdvPS5962" w:cs="Times New Roman"/>
        </w:rPr>
      </w:pPr>
      <w:r w:rsidRPr="005F0A69">
        <w:rPr>
          <w:rFonts w:ascii="AdvPS5962" w:hAnsi="AdvPS5962" w:cs="Times New Roman"/>
        </w:rPr>
        <w:t xml:space="preserve">Atomic Absorption Spectrophotometer (model number AA320N) was used in this experiment. The AAS instrument calibration standards were prepared by diluting standard (1000 ppm) which was prepared for all five metals. The stock solutions were used to calculate the required volumes for concentrations of 10, 20, 30 and 40 ppm in final volumes of 100 ml. the serial dilution </w:t>
      </w:r>
      <w:r w:rsidRPr="005F0A69">
        <w:rPr>
          <w:rFonts w:ascii="AdvPS5962" w:hAnsi="AdvPS5962" w:cs="Times New Roman"/>
        </w:rPr>
        <w:lastRenderedPageBreak/>
        <w:t>formula was used as follows: C</w:t>
      </w:r>
      <w:r w:rsidRPr="005F0A69">
        <w:rPr>
          <w:rFonts w:ascii="AdvPS5962" w:hAnsi="AdvPS5962" w:cs="Times New Roman"/>
          <w:vertAlign w:val="subscript"/>
        </w:rPr>
        <w:t>1</w:t>
      </w:r>
      <w:r w:rsidRPr="005F0A69">
        <w:rPr>
          <w:rFonts w:ascii="AdvPS5962" w:hAnsi="AdvPS5962" w:cs="Times New Roman"/>
        </w:rPr>
        <w:t>V</w:t>
      </w:r>
      <w:r w:rsidRPr="005F0A69">
        <w:rPr>
          <w:rFonts w:ascii="AdvPS5962" w:hAnsi="AdvPS5962" w:cs="Times New Roman"/>
          <w:vertAlign w:val="subscript"/>
        </w:rPr>
        <w:t>1</w:t>
      </w:r>
      <w:r w:rsidRPr="005F0A69">
        <w:rPr>
          <w:rFonts w:ascii="AdvPS5962" w:hAnsi="AdvPS5962" w:cs="Times New Roman"/>
        </w:rPr>
        <w:t xml:space="preserve"> = C</w:t>
      </w:r>
      <w:r w:rsidRPr="005F0A69">
        <w:rPr>
          <w:rFonts w:ascii="AdvPS5962" w:hAnsi="AdvPS5962" w:cs="Times New Roman"/>
          <w:vertAlign w:val="subscript"/>
        </w:rPr>
        <w:t>2</w:t>
      </w:r>
      <w:r w:rsidRPr="005F0A69">
        <w:rPr>
          <w:rFonts w:ascii="AdvPS5962" w:hAnsi="AdvPS5962" w:cs="Times New Roman"/>
        </w:rPr>
        <w:t xml:space="preserve"> V</w:t>
      </w:r>
      <w:r w:rsidRPr="005F0A69">
        <w:rPr>
          <w:rFonts w:ascii="AdvPS5962" w:hAnsi="AdvPS5962" w:cs="Times New Roman"/>
          <w:vertAlign w:val="subscript"/>
        </w:rPr>
        <w:t>2</w:t>
      </w:r>
      <w:r w:rsidRPr="005F0A69">
        <w:rPr>
          <w:rFonts w:ascii="AdvPS5962" w:hAnsi="AdvPS5962" w:cs="Times New Roman"/>
        </w:rPr>
        <w:t xml:space="preserve"> where C </w:t>
      </w:r>
      <w:r w:rsidRPr="005F0A69">
        <w:rPr>
          <w:rFonts w:ascii="AdvPS5962" w:hAnsi="AdvPS5962" w:cs="Times New Roman"/>
          <w:vertAlign w:val="subscript"/>
        </w:rPr>
        <w:t>1</w:t>
      </w:r>
      <w:r w:rsidRPr="005F0A69">
        <w:rPr>
          <w:rFonts w:ascii="AdvPS5962" w:hAnsi="AdvPS5962" w:cs="Times New Roman"/>
        </w:rPr>
        <w:t xml:space="preserve"> (standard concentration of 1000 ppm), V</w:t>
      </w:r>
      <w:r w:rsidRPr="005F0A69">
        <w:rPr>
          <w:rFonts w:ascii="AdvPS5962" w:hAnsi="AdvPS5962" w:cs="Times New Roman"/>
          <w:vertAlign w:val="subscript"/>
        </w:rPr>
        <w:t>1</w:t>
      </w:r>
      <w:r w:rsidRPr="005F0A69">
        <w:rPr>
          <w:rFonts w:ascii="AdvPS5962" w:hAnsi="AdvPS5962" w:cs="Times New Roman"/>
        </w:rPr>
        <w:t xml:space="preserve"> is volume to be calculated, C</w:t>
      </w:r>
      <w:r w:rsidRPr="005F0A69">
        <w:rPr>
          <w:rFonts w:ascii="AdvPS5962" w:hAnsi="AdvPS5962" w:cs="Times New Roman"/>
          <w:vertAlign w:val="subscript"/>
        </w:rPr>
        <w:t>2</w:t>
      </w:r>
      <w:r w:rsidRPr="005F0A69">
        <w:rPr>
          <w:rFonts w:ascii="AdvPS5962" w:hAnsi="AdvPS5962" w:cs="Times New Roman"/>
        </w:rPr>
        <w:t xml:space="preserve"> (different concentrations of 10, 20, 30, 40ppm, V 2 is the volume of the volumetric flask (100 ml). The calculated volumes of all metals were transferred into 100ml. volumetric flask which was later diluted using deionized water (17).</w:t>
      </w:r>
    </w:p>
    <w:p w14:paraId="7F77E424" w14:textId="77777777" w:rsidR="00E8556B" w:rsidRPr="005F0A69" w:rsidRDefault="00E8556B" w:rsidP="00E8556B">
      <w:pPr>
        <w:spacing w:before="120" w:after="120" w:line="360" w:lineRule="auto"/>
        <w:jc w:val="both"/>
        <w:rPr>
          <w:rFonts w:ascii="AdvPS5962" w:hAnsi="AdvPS5962" w:cs="Times New Roman"/>
        </w:rPr>
      </w:pPr>
      <w:r w:rsidRPr="005F0A69">
        <w:rPr>
          <w:rFonts w:ascii="AdvPS5962" w:hAnsi="AdvPS5962" w:cs="Times New Roman"/>
          <w:b/>
          <w:bCs/>
        </w:rPr>
        <w:t>Digestion procedure</w:t>
      </w:r>
    </w:p>
    <w:p w14:paraId="35782E58" w14:textId="497D79B0" w:rsidR="00E8556B" w:rsidRPr="005F0A69" w:rsidRDefault="00E8556B" w:rsidP="00E8556B">
      <w:pPr>
        <w:spacing w:before="120" w:after="120" w:line="360" w:lineRule="auto"/>
        <w:jc w:val="both"/>
        <w:rPr>
          <w:rFonts w:ascii="AdvPS5962" w:hAnsi="AdvPS5962" w:cs="Times New Roman"/>
        </w:rPr>
      </w:pPr>
      <w:r w:rsidRPr="005F0A69">
        <w:rPr>
          <w:rFonts w:ascii="AdvPS5962" w:hAnsi="AdvPS5962" w:cs="Times New Roman"/>
        </w:rPr>
        <w:t xml:space="preserve">Water samples were filtered through 0.45 mm </w:t>
      </w:r>
      <w:proofErr w:type="spellStart"/>
      <w:r w:rsidRPr="005F0A69">
        <w:rPr>
          <w:rFonts w:ascii="AdvPS5962" w:hAnsi="AdvPS5962" w:cs="Times New Roman"/>
        </w:rPr>
        <w:t>Whattman</w:t>
      </w:r>
      <w:proofErr w:type="spellEnd"/>
      <w:r w:rsidRPr="005F0A69">
        <w:rPr>
          <w:rFonts w:ascii="AdvPS5962" w:hAnsi="AdvPS5962" w:cs="Times New Roman"/>
        </w:rPr>
        <w:t xml:space="preserve"> membrane filter paper. The filtrate was then acidified with concentrated HNO</w:t>
      </w:r>
      <w:r w:rsidRPr="005F0A69">
        <w:rPr>
          <w:rFonts w:ascii="AdvPS5962" w:hAnsi="AdvPS5962" w:cs="Times New Roman"/>
          <w:vertAlign w:val="subscript"/>
        </w:rPr>
        <w:t>3</w:t>
      </w:r>
      <w:r w:rsidRPr="005F0A69">
        <w:rPr>
          <w:rFonts w:ascii="AdvPS5962" w:hAnsi="AdvPS5962" w:cs="Times New Roman"/>
        </w:rPr>
        <w:t xml:space="preserve"> to a pH of &lt; 0.05). The filtrate was heated using hotplate at 120 </w:t>
      </w:r>
      <w:proofErr w:type="spellStart"/>
      <w:r w:rsidRPr="005F0A69">
        <w:rPr>
          <w:rFonts w:ascii="AdvPS5962" w:hAnsi="AdvPS5962" w:cs="Times New Roman"/>
          <w:vertAlign w:val="superscript"/>
        </w:rPr>
        <w:t>o</w:t>
      </w:r>
      <w:r w:rsidRPr="005F0A69">
        <w:rPr>
          <w:rFonts w:ascii="AdvPS5962" w:hAnsi="AdvPS5962" w:cs="Times New Roman"/>
        </w:rPr>
        <w:t>C</w:t>
      </w:r>
      <w:proofErr w:type="spellEnd"/>
      <w:r w:rsidRPr="005F0A69">
        <w:rPr>
          <w:rFonts w:ascii="AdvPS5962" w:hAnsi="AdvPS5962" w:cs="Times New Roman"/>
        </w:rPr>
        <w:t xml:space="preserve"> until the volume was reduced to 5 ml. The</w:t>
      </w:r>
      <w:r w:rsidR="00CF5C95">
        <w:rPr>
          <w:rFonts w:ascii="AdvPS5962" w:hAnsi="AdvPS5962" w:cs="Times New Roman"/>
        </w:rPr>
        <w:t xml:space="preserve"> </w:t>
      </w:r>
      <w:r w:rsidRPr="005F0A69">
        <w:rPr>
          <w:rFonts w:ascii="AdvPS5962" w:hAnsi="AdvPS5962" w:cs="Times New Roman"/>
        </w:rPr>
        <w:t>concentrated solution was transferred into a 100 ml volumetric flask and diluted to the mark using deionized water )18). The wet acid digestion method was used for fish samples. A combination of sulfuric acid, nitric acid, and perchloric acid was used.</w:t>
      </w:r>
      <w:r w:rsidR="00990291">
        <w:rPr>
          <w:rFonts w:ascii="AdvPS5962" w:hAnsi="AdvPS5962" w:cs="Times New Roman"/>
        </w:rPr>
        <w:t xml:space="preserve"> </w:t>
      </w:r>
      <w:r w:rsidRPr="005F0A69">
        <w:rPr>
          <w:rFonts w:ascii="AdvPS5962" w:hAnsi="AdvPS5962" w:cs="Times New Roman"/>
        </w:rPr>
        <w:t xml:space="preserve">Muscles and gills of each fish sample were separately dissected using stainless steel, then  dried in hot air oven until no mass change and finally ground using pestle and mortar. The sample was sieved after grinding and packed in labelled sample plastics (19). One gram (1g) of each fish sample was measured into 250 ml conical flask and mixed with 10 ml of sulfuric acid. The mixture was left in fume hood for 16 h, then heated at 120 </w:t>
      </w:r>
      <w:proofErr w:type="spellStart"/>
      <w:r w:rsidRPr="005F0A69">
        <w:rPr>
          <w:rFonts w:ascii="AdvPS5962" w:hAnsi="AdvPS5962" w:cs="Times New Roman"/>
          <w:vertAlign w:val="superscript"/>
        </w:rPr>
        <w:t>o</w:t>
      </w:r>
      <w:r w:rsidRPr="005F0A69">
        <w:rPr>
          <w:rFonts w:ascii="AdvPS5962" w:hAnsi="AdvPS5962" w:cs="Times New Roman"/>
        </w:rPr>
        <w:t>C</w:t>
      </w:r>
      <w:proofErr w:type="spellEnd"/>
      <w:r w:rsidRPr="005F0A69">
        <w:rPr>
          <w:rFonts w:ascii="AdvPS5962" w:hAnsi="AdvPS5962" w:cs="Times New Roman"/>
        </w:rPr>
        <w:t xml:space="preserve"> until brown color evolved. The sample was cooled before adding 5 ml of nitric acid and heated for 60 min. After cooling to room temperature, 3 ml of perchloric acid was added, followed by heating. </w:t>
      </w:r>
      <w:r w:rsidRPr="005F0A69">
        <w:rPr>
          <w:rFonts w:ascii="AdvPS5962" w:hAnsi="AdvPS5962" w:cs="Times New Roman"/>
        </w:rPr>
        <w:t xml:space="preserve">Then </w:t>
      </w:r>
      <w:proofErr w:type="gramStart"/>
      <w:r w:rsidRPr="005F0A69">
        <w:rPr>
          <w:rFonts w:ascii="AdvPS5962" w:hAnsi="AdvPS5962" w:cs="Times New Roman"/>
        </w:rPr>
        <w:t>it  was</w:t>
      </w:r>
      <w:proofErr w:type="gramEnd"/>
      <w:r w:rsidRPr="005F0A69">
        <w:rPr>
          <w:rFonts w:ascii="AdvPS5962" w:hAnsi="AdvPS5962" w:cs="Times New Roman"/>
        </w:rPr>
        <w:t xml:space="preserve"> heated until its volume was reduced to 5 ml .Finally, it was filtered into 100 ml volumetric flasks which were diluted to the mark using deionized water. The same procedure was done on all the samples (20). </w:t>
      </w:r>
    </w:p>
    <w:p w14:paraId="5E96A3C8" w14:textId="77777777" w:rsidR="00E8556B" w:rsidRPr="005F0A69" w:rsidRDefault="00E8556B" w:rsidP="00E8556B">
      <w:pPr>
        <w:spacing w:before="120" w:after="120" w:line="360" w:lineRule="auto"/>
        <w:jc w:val="both"/>
        <w:rPr>
          <w:rFonts w:ascii="AdvPS5962" w:eastAsia="Times New Roman" w:hAnsi="AdvPS5962" w:cs="Times New Roman"/>
          <w:b/>
          <w:bCs/>
          <w:lang w:val="en-ZW" w:eastAsia="en-ZW"/>
        </w:rPr>
      </w:pPr>
      <w:r w:rsidRPr="005F0A69">
        <w:rPr>
          <w:rFonts w:ascii="AdvPS5962" w:eastAsia="Times New Roman" w:hAnsi="AdvPS5962" w:cs="Times New Roman"/>
          <w:b/>
          <w:bCs/>
          <w:lang w:val="en-ZW" w:eastAsia="en-ZW"/>
        </w:rPr>
        <w:t>Statistical analysis</w:t>
      </w:r>
    </w:p>
    <w:p w14:paraId="54162A3D" w14:textId="035D39D1" w:rsidR="00E8556B" w:rsidRPr="005F0A69" w:rsidRDefault="00E8556B" w:rsidP="00E8556B">
      <w:pPr>
        <w:spacing w:before="120" w:after="120" w:line="360" w:lineRule="auto"/>
        <w:jc w:val="both"/>
        <w:rPr>
          <w:rFonts w:ascii="AdvPS5962" w:eastAsia="Times New Roman" w:hAnsi="AdvPS5962" w:cs="Times New Roman"/>
          <w:lang w:val="en-ZW" w:eastAsia="en-ZW"/>
        </w:rPr>
      </w:pPr>
      <w:r w:rsidRPr="005F0A69">
        <w:rPr>
          <w:rFonts w:ascii="AdvPS5962" w:eastAsia="Times New Roman" w:hAnsi="AdvPS5962" w:cs="Times New Roman"/>
          <w:lang w:val="en-ZW" w:eastAsia="en-ZW"/>
        </w:rPr>
        <w:t xml:space="preserve">Data were </w:t>
      </w:r>
      <w:r w:rsidR="00990291" w:rsidRPr="005F0A69">
        <w:rPr>
          <w:rFonts w:ascii="AdvPS5962" w:eastAsia="Times New Roman" w:hAnsi="AdvPS5962" w:cs="Times New Roman"/>
          <w:lang w:val="en-ZW" w:eastAsia="en-ZW"/>
        </w:rPr>
        <w:t>analysed</w:t>
      </w:r>
      <w:r w:rsidRPr="005F0A69">
        <w:rPr>
          <w:rFonts w:ascii="AdvPS5962" w:eastAsia="Times New Roman" w:hAnsi="AdvPS5962" w:cs="Times New Roman"/>
          <w:lang w:val="en-ZW" w:eastAsia="en-ZW"/>
        </w:rPr>
        <w:t xml:space="preserve"> using </w:t>
      </w:r>
      <w:r w:rsidRPr="005F0A69">
        <w:rPr>
          <w:rFonts w:ascii="AdvPS5962" w:eastAsia="Times New Roman" w:hAnsi="AdvPS5962" w:cs="Times New Roman"/>
          <w:bCs/>
          <w:lang w:val="en-ZW" w:eastAsia="en-ZW"/>
        </w:rPr>
        <w:t>IBM SPSS Statistics version 25</w:t>
      </w:r>
      <w:r w:rsidRPr="005F0A69">
        <w:rPr>
          <w:rFonts w:ascii="AdvPS5962" w:eastAsia="Times New Roman" w:hAnsi="AdvPS5962" w:cs="Times New Roman"/>
          <w:lang w:val="en-ZW" w:eastAsia="en-ZW"/>
        </w:rPr>
        <w:t xml:space="preserve"> (IBM Corp., Armonk, NY, USA). Metal concentration data were expressed as </w:t>
      </w:r>
      <w:r w:rsidRPr="005F0A69">
        <w:rPr>
          <w:rFonts w:ascii="AdvPS5962" w:eastAsia="Times New Roman" w:hAnsi="AdvPS5962" w:cs="Times New Roman"/>
          <w:bCs/>
          <w:lang w:val="en-ZW" w:eastAsia="en-ZW"/>
        </w:rPr>
        <w:t xml:space="preserve">mean ± </w:t>
      </w:r>
      <w:bookmarkStart w:id="9" w:name="_Hlk236564650"/>
      <w:r w:rsidRPr="005F0A69">
        <w:rPr>
          <w:rFonts w:ascii="AdvPS5962" w:eastAsia="Times New Roman" w:hAnsi="AdvPS5962" w:cs="Times New Roman"/>
          <w:bCs/>
          <w:lang w:val="en-ZW" w:eastAsia="en-ZW"/>
        </w:rPr>
        <w:t>standard deviation (SD)</w:t>
      </w:r>
      <w:bookmarkEnd w:id="9"/>
      <w:r w:rsidRPr="005F0A69">
        <w:rPr>
          <w:rFonts w:ascii="AdvPS5962" w:eastAsia="Times New Roman" w:hAnsi="AdvPS5962" w:cs="Times New Roman"/>
          <w:lang w:val="en-ZW" w:eastAsia="en-ZW"/>
        </w:rPr>
        <w:t xml:space="preserve">. Differences in metal concentrations among the three sampling sites were tested using </w:t>
      </w:r>
      <w:r w:rsidRPr="005F0A69">
        <w:rPr>
          <w:rFonts w:ascii="AdvPS5962" w:eastAsia="Times New Roman" w:hAnsi="AdvPS5962" w:cs="Times New Roman"/>
          <w:bCs/>
          <w:lang w:val="en-ZW" w:eastAsia="en-ZW"/>
        </w:rPr>
        <w:t>one-way ANOVA</w:t>
      </w:r>
      <w:r w:rsidRPr="005F0A69">
        <w:rPr>
          <w:rFonts w:ascii="AdvPS5962" w:eastAsia="Times New Roman" w:hAnsi="AdvPS5962" w:cs="Times New Roman"/>
          <w:lang w:val="en-ZW" w:eastAsia="en-ZW"/>
        </w:rPr>
        <w:t xml:space="preserve">. When significant differences were detected (p &lt; 0.05), </w:t>
      </w:r>
      <w:r w:rsidRPr="005F0A69">
        <w:rPr>
          <w:rFonts w:ascii="AdvPS5962" w:eastAsia="Times New Roman" w:hAnsi="AdvPS5962" w:cs="Times New Roman"/>
          <w:bCs/>
          <w:lang w:val="en-ZW" w:eastAsia="en-ZW"/>
        </w:rPr>
        <w:t xml:space="preserve">Tukey’s </w:t>
      </w:r>
      <w:bookmarkStart w:id="10" w:name="_Hlk236564711"/>
      <w:r w:rsidRPr="005F0A69">
        <w:rPr>
          <w:rFonts w:ascii="AdvPS5962" w:eastAsia="Times New Roman" w:hAnsi="AdvPS5962" w:cs="Times New Roman"/>
          <w:bCs/>
          <w:lang w:val="en-ZW" w:eastAsia="en-ZW"/>
        </w:rPr>
        <w:t>Honestly Significant Difference (HSD)</w:t>
      </w:r>
      <w:r w:rsidRPr="005F0A69">
        <w:rPr>
          <w:rFonts w:ascii="AdvPS5962" w:eastAsia="Times New Roman" w:hAnsi="AdvPS5962" w:cs="Times New Roman"/>
          <w:lang w:val="en-ZW" w:eastAsia="en-ZW"/>
        </w:rPr>
        <w:t xml:space="preserve"> </w:t>
      </w:r>
      <w:bookmarkEnd w:id="10"/>
      <w:r w:rsidRPr="005F0A69">
        <w:rPr>
          <w:rFonts w:ascii="AdvPS5962" w:eastAsia="Times New Roman" w:hAnsi="AdvPS5962" w:cs="Times New Roman"/>
          <w:lang w:val="en-ZW" w:eastAsia="en-ZW"/>
        </w:rPr>
        <w:t xml:space="preserve">post hoc test was applied for pairwise comparisons. </w:t>
      </w:r>
      <w:r w:rsidRPr="005F0A69">
        <w:rPr>
          <w:rFonts w:ascii="AdvPS5962" w:eastAsia="Times New Roman" w:hAnsi="AdvPS5962" w:cs="Times New Roman"/>
          <w:bCs/>
          <w:lang w:val="en-ZW" w:eastAsia="en-ZW"/>
        </w:rPr>
        <w:t>Pearson correlation analysis</w:t>
      </w:r>
      <w:r w:rsidRPr="005F0A69">
        <w:rPr>
          <w:rFonts w:ascii="AdvPS5962" w:eastAsia="Times New Roman" w:hAnsi="AdvPS5962" w:cs="Times New Roman"/>
          <w:lang w:val="en-ZW" w:eastAsia="en-ZW"/>
        </w:rPr>
        <w:t xml:space="preserve"> was conducted to assess relationships between metal concentrations in water and fish tissues (gills and muscles). All statistical analyses were performed at a </w:t>
      </w:r>
      <w:r w:rsidRPr="005F0A69">
        <w:rPr>
          <w:rFonts w:ascii="AdvPS5962" w:eastAsia="Times New Roman" w:hAnsi="AdvPS5962" w:cs="Times New Roman"/>
          <w:bCs/>
          <w:lang w:val="en-ZW" w:eastAsia="en-ZW"/>
        </w:rPr>
        <w:t>95% confidence level</w:t>
      </w:r>
      <w:r w:rsidRPr="005F0A69">
        <w:rPr>
          <w:rFonts w:ascii="AdvPS5962" w:eastAsia="Times New Roman" w:hAnsi="AdvPS5962" w:cs="Times New Roman"/>
          <w:lang w:val="en-ZW" w:eastAsia="en-ZW"/>
        </w:rPr>
        <w:t xml:space="preserve">, and graphical presentations were prepared using </w:t>
      </w:r>
      <w:r w:rsidRPr="005F0A69">
        <w:rPr>
          <w:rFonts w:ascii="AdvPS5962" w:eastAsia="Times New Roman" w:hAnsi="AdvPS5962" w:cs="Times New Roman"/>
          <w:bCs/>
          <w:lang w:val="en-ZW" w:eastAsia="en-ZW"/>
        </w:rPr>
        <w:t>Microsoft Excel 2021</w:t>
      </w:r>
      <w:r w:rsidRPr="005F0A69">
        <w:rPr>
          <w:rFonts w:ascii="AdvPS5962" w:eastAsia="Times New Roman" w:hAnsi="AdvPS5962" w:cs="Times New Roman"/>
          <w:lang w:val="en-ZW" w:eastAsia="en-ZW"/>
        </w:rPr>
        <w:t>.</w:t>
      </w:r>
    </w:p>
    <w:p w14:paraId="7B6A867B" w14:textId="77777777" w:rsidR="00183CBF" w:rsidRPr="005F0A69" w:rsidRDefault="00183CBF" w:rsidP="00183CBF">
      <w:pPr>
        <w:spacing w:before="120" w:after="120" w:line="360" w:lineRule="auto"/>
        <w:rPr>
          <w:rFonts w:ascii="AdvPS5962" w:hAnsi="AdvPS5962" w:cs="Times New Roman"/>
          <w:b/>
          <w:bCs/>
        </w:rPr>
      </w:pPr>
      <w:r w:rsidRPr="005F0A69">
        <w:rPr>
          <w:rFonts w:ascii="AdvPS5962" w:hAnsi="AdvPS5962" w:cs="Times New Roman"/>
          <w:b/>
          <w:bCs/>
        </w:rPr>
        <w:t>RESULTS</w:t>
      </w:r>
    </w:p>
    <w:p w14:paraId="40B60BCD" w14:textId="77777777" w:rsidR="00183CBF" w:rsidRPr="005F0A69" w:rsidRDefault="00183CBF" w:rsidP="00183CBF">
      <w:pPr>
        <w:spacing w:before="120" w:after="120" w:line="360" w:lineRule="auto"/>
        <w:rPr>
          <w:rFonts w:ascii="AdvPS5962" w:hAnsi="AdvPS5962" w:cs="Times New Roman"/>
          <w:b/>
          <w:bCs/>
        </w:rPr>
      </w:pPr>
      <w:r w:rsidRPr="005F0A69">
        <w:rPr>
          <w:rFonts w:ascii="AdvPS5962" w:hAnsi="AdvPS5962" w:cs="Times New Roman"/>
          <w:b/>
          <w:bCs/>
        </w:rPr>
        <w:t xml:space="preserve">Concentration of heavy metals in the </w:t>
      </w:r>
      <w:proofErr w:type="spellStart"/>
      <w:r w:rsidRPr="005F0A69">
        <w:rPr>
          <w:rFonts w:ascii="AdvPS5962" w:hAnsi="AdvPS5962" w:cs="Times New Roman"/>
          <w:b/>
          <w:bCs/>
        </w:rPr>
        <w:t>Ngamo</w:t>
      </w:r>
      <w:proofErr w:type="spellEnd"/>
      <w:r w:rsidRPr="005F0A69">
        <w:rPr>
          <w:rFonts w:ascii="AdvPS5962" w:hAnsi="AdvPS5962" w:cs="Times New Roman"/>
          <w:b/>
          <w:bCs/>
        </w:rPr>
        <w:t xml:space="preserve"> Dam water</w:t>
      </w:r>
    </w:p>
    <w:p w14:paraId="22EF9FB3" w14:textId="496956B7" w:rsidR="00183CBF" w:rsidRPr="005F0A69" w:rsidRDefault="00183CBF" w:rsidP="00183CBF">
      <w:pPr>
        <w:spacing w:before="120" w:after="120" w:line="360" w:lineRule="auto"/>
        <w:jc w:val="both"/>
        <w:rPr>
          <w:rFonts w:ascii="AdvPS5962" w:eastAsia="Calibri" w:hAnsi="AdvPS5962" w:cs="Times New Roman"/>
        </w:rPr>
      </w:pPr>
      <w:r w:rsidRPr="005F0A69">
        <w:rPr>
          <w:rFonts w:ascii="AdvPS5962" w:eastAsia="Calibri" w:hAnsi="AdvPS5962" w:cs="Times New Roman"/>
        </w:rPr>
        <w:t xml:space="preserve">Lead recorded the </w:t>
      </w:r>
      <w:r w:rsidRPr="005F0A69">
        <w:rPr>
          <w:rFonts w:ascii="AdvPS5962" w:hAnsi="AdvPS5962" w:cs="Times New Roman"/>
        </w:rPr>
        <w:t>highest</w:t>
      </w:r>
      <w:r w:rsidRPr="005F0A69">
        <w:rPr>
          <w:rFonts w:ascii="AdvPS5962" w:eastAsia="Calibri" w:hAnsi="AdvPS5962" w:cs="Times New Roman"/>
        </w:rPr>
        <w:t xml:space="preserve"> concentration at all sites ranging from 5.21 mg/L to 10.30 mg/L (Figure 1). The highest concentration was recorded at site 3. There was a significant difference in the concentration of lead found in the different site (p&lt; 0.05).  Cadmium and zinc recorded low concentrations in all the studied </w:t>
      </w:r>
      <w:r w:rsidRPr="005F0A69">
        <w:rPr>
          <w:rFonts w:ascii="AdvPS5962" w:eastAsia="Calibri" w:hAnsi="AdvPS5962" w:cs="Times New Roman"/>
        </w:rPr>
        <w:lastRenderedPageBreak/>
        <w:t xml:space="preserve">sites compared to other metals. The highest concentration of cadmium was recorded at site 3 with a concentration of 3.2 ppm and the lowest concentrations at site with a concentration of 1.34ppm. Zinc concentration ranged from 2.15 ppm to 3.67 </w:t>
      </w:r>
      <w:bookmarkStart w:id="11" w:name="_Hlk236564885"/>
      <w:r w:rsidRPr="005F0A69">
        <w:rPr>
          <w:rFonts w:ascii="AdvPS5962" w:eastAsia="Calibri" w:hAnsi="AdvPS5962" w:cs="Times New Roman"/>
        </w:rPr>
        <w:t>ppm</w:t>
      </w:r>
      <w:bookmarkEnd w:id="11"/>
      <w:r w:rsidRPr="005F0A69">
        <w:rPr>
          <w:rFonts w:ascii="AdvPS5962" w:eastAsia="Calibri" w:hAnsi="AdvPS5962" w:cs="Times New Roman"/>
        </w:rPr>
        <w:t xml:space="preserve"> with site 2 recording the highest concentrations. The concentrations of copper and </w:t>
      </w:r>
      <w:r w:rsidRPr="005F0A69">
        <w:rPr>
          <w:rFonts w:ascii="AdvPS5962" w:eastAsia="Calibri" w:hAnsi="AdvPS5962" w:cs="Times New Roman"/>
        </w:rPr>
        <w:t>manganese were high at site 3 and 2, respectively. Site 1 had low concentrations of both metals. There were significant differences in metal concentrations at different sites. Lead had the highest concentration and cadmium recording the lowest in the following order Pb&gt;Cu&gt;Mn&gt;Zn&gt;Cd.</w:t>
      </w:r>
    </w:p>
    <w:p w14:paraId="6B5E4B28" w14:textId="77777777" w:rsidR="00183CBF" w:rsidRPr="005F0A69" w:rsidRDefault="00183CBF" w:rsidP="00183CBF">
      <w:pPr>
        <w:spacing w:before="120" w:after="120" w:line="360" w:lineRule="auto"/>
        <w:jc w:val="both"/>
        <w:rPr>
          <w:rFonts w:ascii="AdvPS5962" w:hAnsi="AdvPS5962" w:cs="Times New Roman"/>
        </w:rPr>
        <w:sectPr w:rsidR="00183CBF" w:rsidRPr="005F0A69" w:rsidSect="00CC59C9">
          <w:type w:val="continuous"/>
          <w:pgSz w:w="12240" w:h="15840"/>
          <w:pgMar w:top="1276" w:right="1183" w:bottom="1440" w:left="1440" w:header="720" w:footer="720" w:gutter="0"/>
          <w:cols w:num="2" w:space="332"/>
          <w:docGrid w:linePitch="360"/>
        </w:sectPr>
      </w:pPr>
    </w:p>
    <w:p w14:paraId="6596BC4E" w14:textId="6258A56C" w:rsidR="00183CBF" w:rsidRPr="005F0A69" w:rsidRDefault="00183CBF" w:rsidP="00183CBF">
      <w:pPr>
        <w:spacing w:before="120" w:after="0" w:line="240" w:lineRule="auto"/>
        <w:jc w:val="both"/>
        <w:rPr>
          <w:rFonts w:ascii="AdvPS5962" w:eastAsia="Calibri" w:hAnsi="AdvPS5962" w:cs="Times New Roman"/>
        </w:rPr>
      </w:pPr>
      <w:r w:rsidRPr="005F0A69">
        <w:rPr>
          <w:rFonts w:ascii="AdvPS5962" w:hAnsi="AdvPS5962" w:cs="Times New Roman"/>
        </w:rPr>
        <w:t xml:space="preserve">Table 1: Concentrations of heavy metals (mg/L for water; mg/kg for fish tissues) in water and </w:t>
      </w:r>
      <w:r w:rsidRPr="005F0A69">
        <w:rPr>
          <w:rStyle w:val="Emphasis"/>
          <w:rFonts w:ascii="AdvPS5962" w:hAnsi="AdvPS5962" w:cs="Times New Roman"/>
        </w:rPr>
        <w:t xml:space="preserve">Oreochromis </w:t>
      </w:r>
      <w:proofErr w:type="spellStart"/>
      <w:r w:rsidRPr="005F0A69">
        <w:rPr>
          <w:rStyle w:val="Emphasis"/>
          <w:rFonts w:ascii="AdvPS5962" w:hAnsi="AdvPS5962" w:cs="Times New Roman"/>
        </w:rPr>
        <w:t>niloticus</w:t>
      </w:r>
      <w:proofErr w:type="spellEnd"/>
      <w:r w:rsidRPr="005F0A69">
        <w:rPr>
          <w:rFonts w:ascii="AdvPS5962" w:hAnsi="AdvPS5962" w:cs="Times New Roman"/>
        </w:rPr>
        <w:t xml:space="preserve"> from </w:t>
      </w:r>
      <w:proofErr w:type="spellStart"/>
      <w:r w:rsidRPr="005F0A69">
        <w:rPr>
          <w:rFonts w:ascii="AdvPS5962" w:hAnsi="AdvPS5962" w:cs="Times New Roman"/>
        </w:rPr>
        <w:t>Ngamo</w:t>
      </w:r>
      <w:proofErr w:type="spellEnd"/>
      <w:r w:rsidRPr="005F0A69">
        <w:rPr>
          <w:rFonts w:ascii="AdvPS5962" w:hAnsi="AdvPS5962" w:cs="Times New Roman"/>
        </w:rPr>
        <w:t xml:space="preserve"> Dam, Zimbabwe</w:t>
      </w:r>
    </w:p>
    <w:tbl>
      <w:tblPr>
        <w:tblStyle w:val="PlainTable41"/>
        <w:tblW w:w="0" w:type="auto"/>
        <w:tblInd w:w="0" w:type="dxa"/>
        <w:tblLook w:val="04A0" w:firstRow="1" w:lastRow="0" w:firstColumn="1" w:lastColumn="0" w:noHBand="0" w:noVBand="1"/>
      </w:tblPr>
      <w:tblGrid>
        <w:gridCol w:w="745"/>
        <w:gridCol w:w="2547"/>
        <w:gridCol w:w="1275"/>
        <w:gridCol w:w="1279"/>
        <w:gridCol w:w="1483"/>
        <w:gridCol w:w="2288"/>
      </w:tblGrid>
      <w:tr w:rsidR="00183CBF" w:rsidRPr="005F0A69" w14:paraId="01383367" w14:textId="77777777" w:rsidTr="00183C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nil"/>
              <w:bottom w:val="single" w:sz="4" w:space="0" w:color="auto"/>
              <w:right w:val="nil"/>
            </w:tcBorders>
            <w:hideMark/>
          </w:tcPr>
          <w:p w14:paraId="26675D4E" w14:textId="77777777" w:rsidR="00183CBF" w:rsidRPr="005F0A69" w:rsidRDefault="00183CBF">
            <w:pPr>
              <w:spacing w:before="120" w:after="120" w:line="240" w:lineRule="auto"/>
              <w:rPr>
                <w:rFonts w:ascii="AdvPS5962" w:eastAsia="Times New Roman" w:hAnsi="AdvPS5962" w:cs="Times New Roman"/>
                <w:b w:val="0"/>
                <w:bCs w:val="0"/>
                <w:lang w:val="en-ZW" w:eastAsia="en-ZW"/>
              </w:rPr>
            </w:pPr>
            <w:r w:rsidRPr="005F0A69">
              <w:rPr>
                <w:rFonts w:ascii="AdvPS5962" w:eastAsia="Times New Roman" w:hAnsi="AdvPS5962" w:cs="Times New Roman"/>
                <w:b w:val="0"/>
                <w:bCs w:val="0"/>
                <w:lang w:val="en-ZW" w:eastAsia="en-ZW"/>
              </w:rPr>
              <w:t>Metal</w:t>
            </w:r>
          </w:p>
        </w:tc>
        <w:tc>
          <w:tcPr>
            <w:tcW w:w="0" w:type="auto"/>
            <w:tcBorders>
              <w:top w:val="single" w:sz="4" w:space="0" w:color="auto"/>
              <w:left w:val="nil"/>
              <w:bottom w:val="single" w:sz="4" w:space="0" w:color="auto"/>
              <w:right w:val="nil"/>
            </w:tcBorders>
            <w:hideMark/>
          </w:tcPr>
          <w:p w14:paraId="66734F80" w14:textId="77777777" w:rsidR="00183CBF" w:rsidRPr="005F0A69" w:rsidRDefault="00183CBF">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ascii="AdvPS5962" w:eastAsia="Times New Roman" w:hAnsi="AdvPS5962" w:cs="Times New Roman"/>
                <w:b w:val="0"/>
                <w:bCs w:val="0"/>
                <w:lang w:val="en-ZW" w:eastAsia="en-ZW"/>
              </w:rPr>
            </w:pPr>
            <w:r w:rsidRPr="005F0A69">
              <w:rPr>
                <w:rFonts w:ascii="AdvPS5962" w:eastAsia="Times New Roman" w:hAnsi="AdvPS5962" w:cs="Times New Roman"/>
                <w:b w:val="0"/>
                <w:bCs w:val="0"/>
                <w:lang w:val="en-ZW" w:eastAsia="en-ZW"/>
              </w:rPr>
              <w:t>WHO/SAZ Limit (mg/L or mg/</w:t>
            </w:r>
            <w:proofErr w:type="gramStart"/>
            <w:r w:rsidRPr="005F0A69">
              <w:rPr>
                <w:rFonts w:ascii="AdvPS5962" w:eastAsia="Times New Roman" w:hAnsi="AdvPS5962" w:cs="Times New Roman"/>
                <w:b w:val="0"/>
                <w:bCs w:val="0"/>
                <w:lang w:val="en-ZW" w:eastAsia="en-ZW"/>
              </w:rPr>
              <w:t>kg)*</w:t>
            </w:r>
            <w:proofErr w:type="gramEnd"/>
          </w:p>
        </w:tc>
        <w:tc>
          <w:tcPr>
            <w:tcW w:w="0" w:type="auto"/>
            <w:tcBorders>
              <w:top w:val="single" w:sz="4" w:space="0" w:color="auto"/>
              <w:left w:val="nil"/>
              <w:bottom w:val="single" w:sz="4" w:space="0" w:color="auto"/>
              <w:right w:val="nil"/>
            </w:tcBorders>
            <w:hideMark/>
          </w:tcPr>
          <w:p w14:paraId="70BDDD5B" w14:textId="77777777" w:rsidR="00183CBF" w:rsidRPr="005F0A69" w:rsidRDefault="00183CBF">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ascii="AdvPS5962" w:eastAsia="Times New Roman" w:hAnsi="AdvPS5962" w:cs="Times New Roman"/>
                <w:b w:val="0"/>
                <w:bCs w:val="0"/>
                <w:lang w:val="en-ZW" w:eastAsia="en-ZW"/>
              </w:rPr>
            </w:pPr>
            <w:r w:rsidRPr="005F0A69">
              <w:rPr>
                <w:rFonts w:ascii="AdvPS5962" w:eastAsia="Times New Roman" w:hAnsi="AdvPS5962" w:cs="Times New Roman"/>
                <w:b w:val="0"/>
                <w:bCs w:val="0"/>
                <w:lang w:val="en-ZW" w:eastAsia="en-ZW"/>
              </w:rPr>
              <w:t>Water (mg/L)</w:t>
            </w:r>
          </w:p>
        </w:tc>
        <w:tc>
          <w:tcPr>
            <w:tcW w:w="0" w:type="auto"/>
            <w:tcBorders>
              <w:top w:val="single" w:sz="4" w:space="0" w:color="auto"/>
              <w:left w:val="nil"/>
              <w:bottom w:val="single" w:sz="4" w:space="0" w:color="auto"/>
              <w:right w:val="nil"/>
            </w:tcBorders>
            <w:hideMark/>
          </w:tcPr>
          <w:p w14:paraId="3EE1CF90" w14:textId="77777777" w:rsidR="00183CBF" w:rsidRPr="005F0A69" w:rsidRDefault="00183CBF">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ascii="AdvPS5962" w:eastAsia="Times New Roman" w:hAnsi="AdvPS5962" w:cs="Times New Roman"/>
                <w:b w:val="0"/>
                <w:bCs w:val="0"/>
                <w:lang w:val="en-ZW" w:eastAsia="en-ZW"/>
              </w:rPr>
            </w:pPr>
            <w:r w:rsidRPr="005F0A69">
              <w:rPr>
                <w:rFonts w:ascii="AdvPS5962" w:eastAsia="Times New Roman" w:hAnsi="AdvPS5962" w:cs="Times New Roman"/>
                <w:b w:val="0"/>
                <w:bCs w:val="0"/>
                <w:lang w:val="en-ZW" w:eastAsia="en-ZW"/>
              </w:rPr>
              <w:t>Gills (mg/kg)</w:t>
            </w:r>
          </w:p>
        </w:tc>
        <w:tc>
          <w:tcPr>
            <w:tcW w:w="0" w:type="auto"/>
            <w:tcBorders>
              <w:top w:val="single" w:sz="4" w:space="0" w:color="auto"/>
              <w:left w:val="nil"/>
              <w:bottom w:val="single" w:sz="4" w:space="0" w:color="auto"/>
              <w:right w:val="nil"/>
            </w:tcBorders>
            <w:hideMark/>
          </w:tcPr>
          <w:p w14:paraId="77E4A98A" w14:textId="77777777" w:rsidR="00183CBF" w:rsidRPr="005F0A69" w:rsidRDefault="00183CBF">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ascii="AdvPS5962" w:eastAsia="Times New Roman" w:hAnsi="AdvPS5962" w:cs="Times New Roman"/>
                <w:b w:val="0"/>
                <w:bCs w:val="0"/>
                <w:lang w:val="en-ZW" w:eastAsia="en-ZW"/>
              </w:rPr>
            </w:pPr>
            <w:r w:rsidRPr="005F0A69">
              <w:rPr>
                <w:rFonts w:ascii="AdvPS5962" w:eastAsia="Times New Roman" w:hAnsi="AdvPS5962" w:cs="Times New Roman"/>
                <w:b w:val="0"/>
                <w:bCs w:val="0"/>
                <w:lang w:val="en-ZW" w:eastAsia="en-ZW"/>
              </w:rPr>
              <w:t>Muscles (mg/kg)</w:t>
            </w:r>
          </w:p>
        </w:tc>
        <w:tc>
          <w:tcPr>
            <w:tcW w:w="0" w:type="auto"/>
            <w:tcBorders>
              <w:top w:val="single" w:sz="4" w:space="0" w:color="auto"/>
              <w:left w:val="nil"/>
              <w:bottom w:val="single" w:sz="4" w:space="0" w:color="auto"/>
              <w:right w:val="nil"/>
            </w:tcBorders>
            <w:hideMark/>
          </w:tcPr>
          <w:p w14:paraId="1A49185C" w14:textId="77777777" w:rsidR="00183CBF" w:rsidRPr="005F0A69" w:rsidRDefault="00183CBF">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ascii="AdvPS5962" w:eastAsia="Times New Roman" w:hAnsi="AdvPS5962" w:cs="Times New Roman"/>
                <w:b w:val="0"/>
                <w:bCs w:val="0"/>
                <w:lang w:val="en-ZW" w:eastAsia="en-ZW"/>
              </w:rPr>
            </w:pPr>
            <w:r w:rsidRPr="005F0A69">
              <w:rPr>
                <w:rFonts w:ascii="AdvPS5962" w:eastAsia="Times New Roman" w:hAnsi="AdvPS5962" w:cs="Times New Roman"/>
                <w:b w:val="0"/>
                <w:bCs w:val="0"/>
                <w:lang w:val="en-ZW" w:eastAsia="en-ZW"/>
              </w:rPr>
              <w:t>Exceedance Factor (Water)**</w:t>
            </w:r>
          </w:p>
        </w:tc>
      </w:tr>
      <w:tr w:rsidR="00183CBF" w:rsidRPr="005F0A69" w14:paraId="2DC6B345" w14:textId="77777777" w:rsidTr="00183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nil"/>
              <w:bottom w:val="nil"/>
              <w:right w:val="nil"/>
            </w:tcBorders>
            <w:hideMark/>
          </w:tcPr>
          <w:p w14:paraId="6418AFD0" w14:textId="77777777" w:rsidR="00183CBF" w:rsidRPr="005F0A69" w:rsidRDefault="00183CBF">
            <w:pPr>
              <w:spacing w:before="120" w:after="120" w:line="240" w:lineRule="auto"/>
              <w:rPr>
                <w:rFonts w:ascii="AdvPS5962" w:eastAsia="Times New Roman" w:hAnsi="AdvPS5962" w:cs="Times New Roman"/>
                <w:lang w:val="en-ZW" w:eastAsia="en-ZW"/>
              </w:rPr>
            </w:pPr>
            <w:r w:rsidRPr="005F0A69">
              <w:rPr>
                <w:rFonts w:ascii="AdvPS5962" w:eastAsia="Times New Roman" w:hAnsi="AdvPS5962" w:cs="Times New Roman"/>
                <w:lang w:val="en-ZW" w:eastAsia="en-ZW"/>
              </w:rPr>
              <w:t>Pb</w:t>
            </w:r>
          </w:p>
        </w:tc>
        <w:tc>
          <w:tcPr>
            <w:tcW w:w="0" w:type="auto"/>
            <w:tcBorders>
              <w:top w:val="single" w:sz="4" w:space="0" w:color="auto"/>
              <w:left w:val="nil"/>
              <w:bottom w:val="nil"/>
              <w:right w:val="nil"/>
            </w:tcBorders>
            <w:hideMark/>
          </w:tcPr>
          <w:p w14:paraId="221D9DA6" w14:textId="77777777" w:rsidR="00183CBF" w:rsidRPr="005F0A69" w:rsidRDefault="00183CB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AdvPS5962" w:eastAsia="Times New Roman" w:hAnsi="AdvPS5962" w:cs="Times New Roman"/>
                <w:lang w:val="en-ZW" w:eastAsia="en-ZW"/>
              </w:rPr>
            </w:pPr>
            <w:r w:rsidRPr="005F0A69">
              <w:rPr>
                <w:rFonts w:ascii="AdvPS5962" w:eastAsia="Times New Roman" w:hAnsi="AdvPS5962" w:cs="Times New Roman"/>
                <w:lang w:val="en-ZW" w:eastAsia="en-ZW"/>
              </w:rPr>
              <w:t>0.01</w:t>
            </w:r>
          </w:p>
        </w:tc>
        <w:tc>
          <w:tcPr>
            <w:tcW w:w="0" w:type="auto"/>
            <w:tcBorders>
              <w:top w:val="single" w:sz="4" w:space="0" w:color="auto"/>
              <w:left w:val="nil"/>
              <w:bottom w:val="nil"/>
              <w:right w:val="nil"/>
            </w:tcBorders>
            <w:hideMark/>
          </w:tcPr>
          <w:p w14:paraId="6535BB80" w14:textId="77777777" w:rsidR="00183CBF" w:rsidRPr="005F0A69" w:rsidRDefault="00183CB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AdvPS5962" w:eastAsia="Times New Roman" w:hAnsi="AdvPS5962" w:cs="Times New Roman"/>
                <w:lang w:val="en-ZW" w:eastAsia="en-ZW"/>
              </w:rPr>
            </w:pPr>
            <w:r w:rsidRPr="005F0A69">
              <w:rPr>
                <w:rFonts w:ascii="AdvPS5962" w:eastAsia="Times New Roman" w:hAnsi="AdvPS5962" w:cs="Times New Roman"/>
                <w:lang w:val="en-ZW" w:eastAsia="en-ZW"/>
              </w:rPr>
              <w:t>5.21–10.30</w:t>
            </w:r>
          </w:p>
        </w:tc>
        <w:tc>
          <w:tcPr>
            <w:tcW w:w="0" w:type="auto"/>
            <w:tcBorders>
              <w:top w:val="single" w:sz="4" w:space="0" w:color="auto"/>
              <w:left w:val="nil"/>
              <w:bottom w:val="nil"/>
              <w:right w:val="nil"/>
            </w:tcBorders>
            <w:hideMark/>
          </w:tcPr>
          <w:p w14:paraId="5967014E" w14:textId="77777777" w:rsidR="00183CBF" w:rsidRPr="005F0A69" w:rsidRDefault="00183CB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AdvPS5962" w:eastAsia="Times New Roman" w:hAnsi="AdvPS5962" w:cs="Times New Roman"/>
                <w:lang w:val="en-ZW" w:eastAsia="en-ZW"/>
              </w:rPr>
            </w:pPr>
            <w:r w:rsidRPr="005F0A69">
              <w:rPr>
                <w:rFonts w:ascii="AdvPS5962" w:eastAsia="Times New Roman" w:hAnsi="AdvPS5962" w:cs="Times New Roman"/>
                <w:lang w:val="en-ZW" w:eastAsia="en-ZW"/>
              </w:rPr>
              <w:t>3.04–4.53</w:t>
            </w:r>
          </w:p>
        </w:tc>
        <w:tc>
          <w:tcPr>
            <w:tcW w:w="0" w:type="auto"/>
            <w:tcBorders>
              <w:top w:val="single" w:sz="4" w:space="0" w:color="auto"/>
              <w:left w:val="nil"/>
              <w:bottom w:val="nil"/>
              <w:right w:val="nil"/>
            </w:tcBorders>
            <w:hideMark/>
          </w:tcPr>
          <w:p w14:paraId="5FA9E513" w14:textId="77777777" w:rsidR="00183CBF" w:rsidRPr="005F0A69" w:rsidRDefault="00183CB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AdvPS5962" w:eastAsia="Times New Roman" w:hAnsi="AdvPS5962" w:cs="Times New Roman"/>
                <w:lang w:val="en-ZW" w:eastAsia="en-ZW"/>
              </w:rPr>
            </w:pPr>
            <w:r w:rsidRPr="005F0A69">
              <w:rPr>
                <w:rFonts w:ascii="AdvPS5962" w:eastAsia="Times New Roman" w:hAnsi="AdvPS5962" w:cs="Times New Roman"/>
                <w:lang w:val="en-ZW" w:eastAsia="en-ZW"/>
              </w:rPr>
              <w:t>1.39–4.19</w:t>
            </w:r>
          </w:p>
        </w:tc>
        <w:tc>
          <w:tcPr>
            <w:tcW w:w="0" w:type="auto"/>
            <w:tcBorders>
              <w:top w:val="single" w:sz="4" w:space="0" w:color="auto"/>
              <w:left w:val="nil"/>
              <w:bottom w:val="nil"/>
              <w:right w:val="nil"/>
            </w:tcBorders>
            <w:hideMark/>
          </w:tcPr>
          <w:p w14:paraId="13C5FEA5" w14:textId="77777777" w:rsidR="00183CBF" w:rsidRPr="005F0A69" w:rsidRDefault="00183CB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AdvPS5962" w:eastAsia="Times New Roman" w:hAnsi="AdvPS5962" w:cs="Times New Roman"/>
                <w:lang w:val="en-ZW" w:eastAsia="en-ZW"/>
              </w:rPr>
            </w:pPr>
            <w:r w:rsidRPr="005F0A69">
              <w:rPr>
                <w:rFonts w:ascii="AdvPS5962" w:eastAsia="Times New Roman" w:hAnsi="AdvPS5962" w:cs="Times New Roman"/>
                <w:lang w:val="en-ZW" w:eastAsia="en-ZW"/>
              </w:rPr>
              <w:t>520–1030×</w:t>
            </w:r>
          </w:p>
        </w:tc>
      </w:tr>
      <w:tr w:rsidR="00183CBF" w:rsidRPr="005F0A69" w14:paraId="2EFB9057" w14:textId="77777777" w:rsidTr="00183CBF">
        <w:tc>
          <w:tcPr>
            <w:cnfStyle w:val="001000000000" w:firstRow="0" w:lastRow="0" w:firstColumn="1" w:lastColumn="0" w:oddVBand="0" w:evenVBand="0" w:oddHBand="0" w:evenHBand="0" w:firstRowFirstColumn="0" w:firstRowLastColumn="0" w:lastRowFirstColumn="0" w:lastRowLastColumn="0"/>
            <w:tcW w:w="0" w:type="auto"/>
            <w:hideMark/>
          </w:tcPr>
          <w:p w14:paraId="3AD821CD" w14:textId="77777777" w:rsidR="00183CBF" w:rsidRPr="005F0A69" w:rsidRDefault="00183CBF">
            <w:pPr>
              <w:spacing w:before="120" w:after="120" w:line="240" w:lineRule="auto"/>
              <w:rPr>
                <w:rFonts w:ascii="AdvPS5962" w:eastAsia="Times New Roman" w:hAnsi="AdvPS5962" w:cs="Times New Roman"/>
                <w:lang w:val="en-ZW" w:eastAsia="en-ZW"/>
              </w:rPr>
            </w:pPr>
            <w:r w:rsidRPr="005F0A69">
              <w:rPr>
                <w:rFonts w:ascii="AdvPS5962" w:eastAsia="Times New Roman" w:hAnsi="AdvPS5962" w:cs="Times New Roman"/>
                <w:lang w:val="en-ZW" w:eastAsia="en-ZW"/>
              </w:rPr>
              <w:t>Cu</w:t>
            </w:r>
          </w:p>
        </w:tc>
        <w:tc>
          <w:tcPr>
            <w:tcW w:w="0" w:type="auto"/>
            <w:hideMark/>
          </w:tcPr>
          <w:p w14:paraId="1095971C" w14:textId="77777777" w:rsidR="00183CBF" w:rsidRPr="005F0A69" w:rsidRDefault="00183CB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AdvPS5962" w:eastAsia="Times New Roman" w:hAnsi="AdvPS5962" w:cs="Times New Roman"/>
                <w:lang w:val="en-ZW" w:eastAsia="en-ZW"/>
              </w:rPr>
            </w:pPr>
            <w:r w:rsidRPr="005F0A69">
              <w:rPr>
                <w:rFonts w:ascii="AdvPS5962" w:eastAsia="Times New Roman" w:hAnsi="AdvPS5962" w:cs="Times New Roman"/>
                <w:lang w:val="en-ZW" w:eastAsia="en-ZW"/>
              </w:rPr>
              <w:t>2.00</w:t>
            </w:r>
          </w:p>
        </w:tc>
        <w:tc>
          <w:tcPr>
            <w:tcW w:w="0" w:type="auto"/>
            <w:hideMark/>
          </w:tcPr>
          <w:p w14:paraId="55D2B449" w14:textId="77777777" w:rsidR="00183CBF" w:rsidRPr="005F0A69" w:rsidRDefault="00183CB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AdvPS5962" w:eastAsia="Times New Roman" w:hAnsi="AdvPS5962" w:cs="Times New Roman"/>
                <w:lang w:val="en-ZW" w:eastAsia="en-ZW"/>
              </w:rPr>
            </w:pPr>
            <w:r w:rsidRPr="005F0A69">
              <w:rPr>
                <w:rFonts w:ascii="AdvPS5962" w:eastAsia="Times New Roman" w:hAnsi="AdvPS5962" w:cs="Times New Roman"/>
                <w:lang w:val="en-ZW" w:eastAsia="en-ZW"/>
              </w:rPr>
              <w:t>5.67–8.56</w:t>
            </w:r>
          </w:p>
        </w:tc>
        <w:tc>
          <w:tcPr>
            <w:tcW w:w="0" w:type="auto"/>
            <w:hideMark/>
          </w:tcPr>
          <w:p w14:paraId="0F5B2752" w14:textId="77777777" w:rsidR="00183CBF" w:rsidRPr="005F0A69" w:rsidRDefault="00183CB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AdvPS5962" w:eastAsia="Times New Roman" w:hAnsi="AdvPS5962" w:cs="Times New Roman"/>
                <w:lang w:val="en-ZW" w:eastAsia="en-ZW"/>
              </w:rPr>
            </w:pPr>
            <w:r w:rsidRPr="005F0A69">
              <w:rPr>
                <w:rFonts w:ascii="AdvPS5962" w:eastAsia="Times New Roman" w:hAnsi="AdvPS5962" w:cs="Times New Roman"/>
                <w:lang w:val="en-ZW" w:eastAsia="en-ZW"/>
              </w:rPr>
              <w:t>8.50–11.44</w:t>
            </w:r>
          </w:p>
        </w:tc>
        <w:tc>
          <w:tcPr>
            <w:tcW w:w="0" w:type="auto"/>
            <w:hideMark/>
          </w:tcPr>
          <w:p w14:paraId="37001D40" w14:textId="77777777" w:rsidR="00183CBF" w:rsidRPr="005F0A69" w:rsidRDefault="00183CB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AdvPS5962" w:eastAsia="Times New Roman" w:hAnsi="AdvPS5962" w:cs="Times New Roman"/>
                <w:lang w:val="en-ZW" w:eastAsia="en-ZW"/>
              </w:rPr>
            </w:pPr>
            <w:r w:rsidRPr="005F0A69">
              <w:rPr>
                <w:rFonts w:ascii="AdvPS5962" w:eastAsia="Times New Roman" w:hAnsi="AdvPS5962" w:cs="Times New Roman"/>
                <w:lang w:val="en-ZW" w:eastAsia="en-ZW"/>
              </w:rPr>
              <w:t>5.87–12.62</w:t>
            </w:r>
          </w:p>
        </w:tc>
        <w:tc>
          <w:tcPr>
            <w:tcW w:w="0" w:type="auto"/>
            <w:hideMark/>
          </w:tcPr>
          <w:p w14:paraId="1A6EFD63" w14:textId="77777777" w:rsidR="00183CBF" w:rsidRPr="005F0A69" w:rsidRDefault="00183CB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AdvPS5962" w:eastAsia="Times New Roman" w:hAnsi="AdvPS5962" w:cs="Times New Roman"/>
                <w:lang w:val="en-ZW" w:eastAsia="en-ZW"/>
              </w:rPr>
            </w:pPr>
            <w:r w:rsidRPr="005F0A69">
              <w:rPr>
                <w:rFonts w:ascii="AdvPS5962" w:eastAsia="Times New Roman" w:hAnsi="AdvPS5962" w:cs="Times New Roman"/>
                <w:lang w:val="en-ZW" w:eastAsia="en-ZW"/>
              </w:rPr>
              <w:t>2.8–4.3×</w:t>
            </w:r>
          </w:p>
        </w:tc>
      </w:tr>
      <w:tr w:rsidR="00183CBF" w:rsidRPr="005F0A69" w14:paraId="785CC7C6" w14:textId="77777777" w:rsidTr="00183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3DD1720" w14:textId="77777777" w:rsidR="00183CBF" w:rsidRPr="005F0A69" w:rsidRDefault="00183CBF">
            <w:pPr>
              <w:spacing w:before="120" w:after="120" w:line="240" w:lineRule="auto"/>
              <w:rPr>
                <w:rFonts w:ascii="AdvPS5962" w:eastAsia="Times New Roman" w:hAnsi="AdvPS5962" w:cs="Times New Roman"/>
                <w:lang w:val="en-ZW" w:eastAsia="en-ZW"/>
              </w:rPr>
            </w:pPr>
            <w:r w:rsidRPr="005F0A69">
              <w:rPr>
                <w:rFonts w:ascii="AdvPS5962" w:eastAsia="Times New Roman" w:hAnsi="AdvPS5962" w:cs="Times New Roman"/>
                <w:lang w:val="en-ZW" w:eastAsia="en-ZW"/>
              </w:rPr>
              <w:t>Mn</w:t>
            </w:r>
          </w:p>
        </w:tc>
        <w:tc>
          <w:tcPr>
            <w:tcW w:w="0" w:type="auto"/>
            <w:hideMark/>
          </w:tcPr>
          <w:p w14:paraId="53CCDEF8" w14:textId="77777777" w:rsidR="00183CBF" w:rsidRPr="005F0A69" w:rsidRDefault="00183CB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AdvPS5962" w:eastAsia="Times New Roman" w:hAnsi="AdvPS5962" w:cs="Times New Roman"/>
                <w:lang w:val="en-ZW" w:eastAsia="en-ZW"/>
              </w:rPr>
            </w:pPr>
            <w:r w:rsidRPr="005F0A69">
              <w:rPr>
                <w:rFonts w:ascii="AdvPS5962" w:eastAsia="Times New Roman" w:hAnsi="AdvPS5962" w:cs="Times New Roman"/>
                <w:lang w:val="en-ZW" w:eastAsia="en-ZW"/>
              </w:rPr>
              <w:t>0.50</w:t>
            </w:r>
          </w:p>
        </w:tc>
        <w:tc>
          <w:tcPr>
            <w:tcW w:w="0" w:type="auto"/>
            <w:hideMark/>
          </w:tcPr>
          <w:p w14:paraId="7592C0B5" w14:textId="77777777" w:rsidR="00183CBF" w:rsidRPr="005F0A69" w:rsidRDefault="00183CB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AdvPS5962" w:eastAsia="Times New Roman" w:hAnsi="AdvPS5962" w:cs="Times New Roman"/>
                <w:lang w:val="en-ZW" w:eastAsia="en-ZW"/>
              </w:rPr>
            </w:pPr>
            <w:r w:rsidRPr="005F0A69">
              <w:rPr>
                <w:rFonts w:ascii="AdvPS5962" w:eastAsia="Times New Roman" w:hAnsi="AdvPS5962" w:cs="Times New Roman"/>
                <w:lang w:val="en-ZW" w:eastAsia="en-ZW"/>
              </w:rPr>
              <w:t>2.96–4.34</w:t>
            </w:r>
          </w:p>
        </w:tc>
        <w:tc>
          <w:tcPr>
            <w:tcW w:w="0" w:type="auto"/>
            <w:hideMark/>
          </w:tcPr>
          <w:p w14:paraId="19F7E02F" w14:textId="77777777" w:rsidR="00183CBF" w:rsidRPr="005F0A69" w:rsidRDefault="00183CB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AdvPS5962" w:eastAsia="Times New Roman" w:hAnsi="AdvPS5962" w:cs="Times New Roman"/>
                <w:lang w:val="en-ZW" w:eastAsia="en-ZW"/>
              </w:rPr>
            </w:pPr>
            <w:r w:rsidRPr="005F0A69">
              <w:rPr>
                <w:rFonts w:ascii="AdvPS5962" w:eastAsia="Times New Roman" w:hAnsi="AdvPS5962" w:cs="Times New Roman"/>
                <w:lang w:val="en-ZW" w:eastAsia="en-ZW"/>
              </w:rPr>
              <w:t>1.02–2.15</w:t>
            </w:r>
          </w:p>
        </w:tc>
        <w:tc>
          <w:tcPr>
            <w:tcW w:w="0" w:type="auto"/>
            <w:hideMark/>
          </w:tcPr>
          <w:p w14:paraId="55602B70" w14:textId="77777777" w:rsidR="00183CBF" w:rsidRPr="005F0A69" w:rsidRDefault="00183CB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AdvPS5962" w:eastAsia="Times New Roman" w:hAnsi="AdvPS5962" w:cs="Times New Roman"/>
                <w:lang w:val="en-ZW" w:eastAsia="en-ZW"/>
              </w:rPr>
            </w:pPr>
            <w:r w:rsidRPr="005F0A69">
              <w:rPr>
                <w:rFonts w:ascii="AdvPS5962" w:eastAsia="Times New Roman" w:hAnsi="AdvPS5962" w:cs="Times New Roman"/>
                <w:lang w:val="en-ZW" w:eastAsia="en-ZW"/>
              </w:rPr>
              <w:t>0.84–1.56</w:t>
            </w:r>
          </w:p>
        </w:tc>
        <w:tc>
          <w:tcPr>
            <w:tcW w:w="0" w:type="auto"/>
            <w:hideMark/>
          </w:tcPr>
          <w:p w14:paraId="656F42A6" w14:textId="77777777" w:rsidR="00183CBF" w:rsidRPr="005F0A69" w:rsidRDefault="00183CB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AdvPS5962" w:eastAsia="Times New Roman" w:hAnsi="AdvPS5962" w:cs="Times New Roman"/>
                <w:lang w:val="en-ZW" w:eastAsia="en-ZW"/>
              </w:rPr>
            </w:pPr>
            <w:r w:rsidRPr="005F0A69">
              <w:rPr>
                <w:rFonts w:ascii="AdvPS5962" w:eastAsia="Times New Roman" w:hAnsi="AdvPS5962" w:cs="Times New Roman"/>
                <w:lang w:val="en-ZW" w:eastAsia="en-ZW"/>
              </w:rPr>
              <w:t>5.9–8.7×</w:t>
            </w:r>
          </w:p>
        </w:tc>
      </w:tr>
      <w:tr w:rsidR="00183CBF" w:rsidRPr="005F0A69" w14:paraId="26AD594C" w14:textId="77777777" w:rsidTr="00183CBF">
        <w:tc>
          <w:tcPr>
            <w:cnfStyle w:val="001000000000" w:firstRow="0" w:lastRow="0" w:firstColumn="1" w:lastColumn="0" w:oddVBand="0" w:evenVBand="0" w:oddHBand="0" w:evenHBand="0" w:firstRowFirstColumn="0" w:firstRowLastColumn="0" w:lastRowFirstColumn="0" w:lastRowLastColumn="0"/>
            <w:tcW w:w="0" w:type="auto"/>
            <w:hideMark/>
          </w:tcPr>
          <w:p w14:paraId="1A68DF3C" w14:textId="77777777" w:rsidR="00183CBF" w:rsidRPr="005F0A69" w:rsidRDefault="00183CBF">
            <w:pPr>
              <w:spacing w:before="120" w:after="120" w:line="240" w:lineRule="auto"/>
              <w:rPr>
                <w:rFonts w:ascii="AdvPS5962" w:eastAsia="Times New Roman" w:hAnsi="AdvPS5962" w:cs="Times New Roman"/>
                <w:lang w:val="en-ZW" w:eastAsia="en-ZW"/>
              </w:rPr>
            </w:pPr>
            <w:r w:rsidRPr="005F0A69">
              <w:rPr>
                <w:rFonts w:ascii="AdvPS5962" w:eastAsia="Times New Roman" w:hAnsi="AdvPS5962" w:cs="Times New Roman"/>
                <w:lang w:val="en-ZW" w:eastAsia="en-ZW"/>
              </w:rPr>
              <w:t>Zn</w:t>
            </w:r>
          </w:p>
        </w:tc>
        <w:tc>
          <w:tcPr>
            <w:tcW w:w="0" w:type="auto"/>
            <w:hideMark/>
          </w:tcPr>
          <w:p w14:paraId="4448AE47" w14:textId="77777777" w:rsidR="00183CBF" w:rsidRPr="005F0A69" w:rsidRDefault="00183CB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AdvPS5962" w:eastAsia="Times New Roman" w:hAnsi="AdvPS5962" w:cs="Times New Roman"/>
                <w:lang w:val="en-ZW" w:eastAsia="en-ZW"/>
              </w:rPr>
            </w:pPr>
            <w:r w:rsidRPr="005F0A69">
              <w:rPr>
                <w:rFonts w:ascii="AdvPS5962" w:eastAsia="Times New Roman" w:hAnsi="AdvPS5962" w:cs="Times New Roman"/>
                <w:lang w:val="en-ZW" w:eastAsia="en-ZW"/>
              </w:rPr>
              <w:t>3.00</w:t>
            </w:r>
          </w:p>
        </w:tc>
        <w:tc>
          <w:tcPr>
            <w:tcW w:w="0" w:type="auto"/>
            <w:hideMark/>
          </w:tcPr>
          <w:p w14:paraId="3352BD73" w14:textId="77777777" w:rsidR="00183CBF" w:rsidRPr="005F0A69" w:rsidRDefault="00183CB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AdvPS5962" w:eastAsia="Times New Roman" w:hAnsi="AdvPS5962" w:cs="Times New Roman"/>
                <w:lang w:val="en-ZW" w:eastAsia="en-ZW"/>
              </w:rPr>
            </w:pPr>
            <w:r w:rsidRPr="005F0A69">
              <w:rPr>
                <w:rFonts w:ascii="AdvPS5962" w:eastAsia="Times New Roman" w:hAnsi="AdvPS5962" w:cs="Times New Roman"/>
                <w:lang w:val="en-ZW" w:eastAsia="en-ZW"/>
              </w:rPr>
              <w:t>2.15–3.67</w:t>
            </w:r>
          </w:p>
        </w:tc>
        <w:tc>
          <w:tcPr>
            <w:tcW w:w="0" w:type="auto"/>
            <w:hideMark/>
          </w:tcPr>
          <w:p w14:paraId="083AAE96" w14:textId="77777777" w:rsidR="00183CBF" w:rsidRPr="005F0A69" w:rsidRDefault="00183CB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AdvPS5962" w:eastAsia="Times New Roman" w:hAnsi="AdvPS5962" w:cs="Times New Roman"/>
                <w:lang w:val="en-ZW" w:eastAsia="en-ZW"/>
              </w:rPr>
            </w:pPr>
            <w:r w:rsidRPr="005F0A69">
              <w:rPr>
                <w:rFonts w:ascii="AdvPS5962" w:eastAsia="Times New Roman" w:hAnsi="AdvPS5962" w:cs="Times New Roman"/>
                <w:lang w:val="en-ZW" w:eastAsia="en-ZW"/>
              </w:rPr>
              <w:t>2.74–5.66</w:t>
            </w:r>
          </w:p>
        </w:tc>
        <w:tc>
          <w:tcPr>
            <w:tcW w:w="0" w:type="auto"/>
            <w:hideMark/>
          </w:tcPr>
          <w:p w14:paraId="4E4860BF" w14:textId="77777777" w:rsidR="00183CBF" w:rsidRPr="005F0A69" w:rsidRDefault="00183CB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AdvPS5962" w:eastAsia="Times New Roman" w:hAnsi="AdvPS5962" w:cs="Times New Roman"/>
                <w:lang w:val="en-ZW" w:eastAsia="en-ZW"/>
              </w:rPr>
            </w:pPr>
            <w:r w:rsidRPr="005F0A69">
              <w:rPr>
                <w:rFonts w:ascii="AdvPS5962" w:eastAsia="Times New Roman" w:hAnsi="AdvPS5962" w:cs="Times New Roman"/>
                <w:lang w:val="en-ZW" w:eastAsia="en-ZW"/>
              </w:rPr>
              <w:t>2.51–4.64</w:t>
            </w:r>
          </w:p>
        </w:tc>
        <w:tc>
          <w:tcPr>
            <w:tcW w:w="0" w:type="auto"/>
            <w:hideMark/>
          </w:tcPr>
          <w:p w14:paraId="49B45854" w14:textId="77777777" w:rsidR="00183CBF" w:rsidRPr="005F0A69" w:rsidRDefault="00183CB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ascii="AdvPS5962" w:eastAsia="Times New Roman" w:hAnsi="AdvPS5962" w:cs="Times New Roman"/>
                <w:lang w:val="en-ZW" w:eastAsia="en-ZW"/>
              </w:rPr>
            </w:pPr>
            <w:r w:rsidRPr="005F0A69">
              <w:rPr>
                <w:rFonts w:ascii="AdvPS5962" w:eastAsia="Times New Roman" w:hAnsi="AdvPS5962" w:cs="Times New Roman"/>
                <w:lang w:val="en-ZW" w:eastAsia="en-ZW"/>
              </w:rPr>
              <w:t>Within–1.2×</w:t>
            </w:r>
          </w:p>
        </w:tc>
      </w:tr>
      <w:tr w:rsidR="00183CBF" w:rsidRPr="005F0A69" w14:paraId="5A8F0C53" w14:textId="77777777" w:rsidTr="00183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single" w:sz="4" w:space="0" w:color="auto"/>
              <w:right w:val="nil"/>
            </w:tcBorders>
            <w:hideMark/>
          </w:tcPr>
          <w:p w14:paraId="634776B9" w14:textId="77777777" w:rsidR="00183CBF" w:rsidRPr="005F0A69" w:rsidRDefault="00183CBF">
            <w:pPr>
              <w:spacing w:before="120" w:after="120" w:line="240" w:lineRule="auto"/>
              <w:rPr>
                <w:rFonts w:ascii="AdvPS5962" w:eastAsia="Times New Roman" w:hAnsi="AdvPS5962" w:cs="Times New Roman"/>
                <w:lang w:val="en-ZW" w:eastAsia="en-ZW"/>
              </w:rPr>
            </w:pPr>
            <w:r w:rsidRPr="005F0A69">
              <w:rPr>
                <w:rFonts w:ascii="AdvPS5962" w:eastAsia="Times New Roman" w:hAnsi="AdvPS5962" w:cs="Times New Roman"/>
                <w:lang w:val="en-ZW" w:eastAsia="en-ZW"/>
              </w:rPr>
              <w:t>Cd</w:t>
            </w:r>
          </w:p>
        </w:tc>
        <w:tc>
          <w:tcPr>
            <w:tcW w:w="0" w:type="auto"/>
            <w:tcBorders>
              <w:top w:val="nil"/>
              <w:left w:val="nil"/>
              <w:bottom w:val="single" w:sz="4" w:space="0" w:color="auto"/>
              <w:right w:val="nil"/>
            </w:tcBorders>
            <w:hideMark/>
          </w:tcPr>
          <w:p w14:paraId="47A2874D" w14:textId="77777777" w:rsidR="00183CBF" w:rsidRPr="005F0A69" w:rsidRDefault="00183CB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AdvPS5962" w:eastAsia="Times New Roman" w:hAnsi="AdvPS5962" w:cs="Times New Roman"/>
                <w:lang w:val="en-ZW" w:eastAsia="en-ZW"/>
              </w:rPr>
            </w:pPr>
            <w:r w:rsidRPr="005F0A69">
              <w:rPr>
                <w:rFonts w:ascii="AdvPS5962" w:eastAsia="Times New Roman" w:hAnsi="AdvPS5962" w:cs="Times New Roman"/>
                <w:lang w:val="en-ZW" w:eastAsia="en-ZW"/>
              </w:rPr>
              <w:t>0.005</w:t>
            </w:r>
          </w:p>
        </w:tc>
        <w:tc>
          <w:tcPr>
            <w:tcW w:w="0" w:type="auto"/>
            <w:tcBorders>
              <w:top w:val="nil"/>
              <w:left w:val="nil"/>
              <w:bottom w:val="single" w:sz="4" w:space="0" w:color="auto"/>
              <w:right w:val="nil"/>
            </w:tcBorders>
            <w:hideMark/>
          </w:tcPr>
          <w:p w14:paraId="412D649F" w14:textId="77777777" w:rsidR="00183CBF" w:rsidRPr="005F0A69" w:rsidRDefault="00183CB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AdvPS5962" w:eastAsia="Times New Roman" w:hAnsi="AdvPS5962" w:cs="Times New Roman"/>
                <w:lang w:val="en-ZW" w:eastAsia="en-ZW"/>
              </w:rPr>
            </w:pPr>
            <w:r w:rsidRPr="005F0A69">
              <w:rPr>
                <w:rFonts w:ascii="AdvPS5962" w:eastAsia="Times New Roman" w:hAnsi="AdvPS5962" w:cs="Times New Roman"/>
                <w:lang w:val="en-ZW" w:eastAsia="en-ZW"/>
              </w:rPr>
              <w:t>1.34–3.23</w:t>
            </w:r>
          </w:p>
        </w:tc>
        <w:tc>
          <w:tcPr>
            <w:tcW w:w="0" w:type="auto"/>
            <w:tcBorders>
              <w:top w:val="nil"/>
              <w:left w:val="nil"/>
              <w:bottom w:val="single" w:sz="4" w:space="0" w:color="auto"/>
              <w:right w:val="nil"/>
            </w:tcBorders>
            <w:hideMark/>
          </w:tcPr>
          <w:p w14:paraId="057A04D4" w14:textId="77777777" w:rsidR="00183CBF" w:rsidRPr="005F0A69" w:rsidRDefault="00183CB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AdvPS5962" w:eastAsia="Times New Roman" w:hAnsi="AdvPS5962" w:cs="Times New Roman"/>
                <w:lang w:val="en-ZW" w:eastAsia="en-ZW"/>
              </w:rPr>
            </w:pPr>
            <w:r w:rsidRPr="005F0A69">
              <w:rPr>
                <w:rFonts w:ascii="AdvPS5962" w:eastAsia="Times New Roman" w:hAnsi="AdvPS5962" w:cs="Times New Roman"/>
                <w:lang w:val="en-ZW" w:eastAsia="en-ZW"/>
              </w:rPr>
              <w:t>0.36–0.85</w:t>
            </w:r>
          </w:p>
        </w:tc>
        <w:tc>
          <w:tcPr>
            <w:tcW w:w="0" w:type="auto"/>
            <w:tcBorders>
              <w:top w:val="nil"/>
              <w:left w:val="nil"/>
              <w:bottom w:val="single" w:sz="4" w:space="0" w:color="auto"/>
              <w:right w:val="nil"/>
            </w:tcBorders>
            <w:hideMark/>
          </w:tcPr>
          <w:p w14:paraId="3517DD0F" w14:textId="77777777" w:rsidR="00183CBF" w:rsidRPr="005F0A69" w:rsidRDefault="00183CB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AdvPS5962" w:eastAsia="Times New Roman" w:hAnsi="AdvPS5962" w:cs="Times New Roman"/>
                <w:lang w:val="en-ZW" w:eastAsia="en-ZW"/>
              </w:rPr>
            </w:pPr>
            <w:r w:rsidRPr="005F0A69">
              <w:rPr>
                <w:rFonts w:ascii="AdvPS5962" w:eastAsia="Times New Roman" w:hAnsi="AdvPS5962" w:cs="Times New Roman"/>
                <w:lang w:val="en-ZW" w:eastAsia="en-ZW"/>
              </w:rPr>
              <w:t>0.36–0.85</w:t>
            </w:r>
          </w:p>
        </w:tc>
        <w:tc>
          <w:tcPr>
            <w:tcW w:w="0" w:type="auto"/>
            <w:tcBorders>
              <w:top w:val="nil"/>
              <w:left w:val="nil"/>
              <w:bottom w:val="single" w:sz="4" w:space="0" w:color="auto"/>
              <w:right w:val="nil"/>
            </w:tcBorders>
            <w:hideMark/>
          </w:tcPr>
          <w:p w14:paraId="6F884A15" w14:textId="77777777" w:rsidR="00183CBF" w:rsidRPr="005F0A69" w:rsidRDefault="00183CBF">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ascii="AdvPS5962" w:eastAsia="Times New Roman" w:hAnsi="AdvPS5962" w:cs="Times New Roman"/>
                <w:lang w:val="en-ZW" w:eastAsia="en-ZW"/>
              </w:rPr>
            </w:pPr>
            <w:r w:rsidRPr="005F0A69">
              <w:rPr>
                <w:rFonts w:ascii="AdvPS5962" w:eastAsia="Times New Roman" w:hAnsi="AdvPS5962" w:cs="Times New Roman"/>
                <w:lang w:val="en-ZW" w:eastAsia="en-ZW"/>
              </w:rPr>
              <w:t>268–646×</w:t>
            </w:r>
          </w:p>
        </w:tc>
      </w:tr>
    </w:tbl>
    <w:p w14:paraId="79A71AC4" w14:textId="5AECCB42" w:rsidR="00183CBF" w:rsidRPr="005F0A69" w:rsidRDefault="00183CBF" w:rsidP="00990291">
      <w:pPr>
        <w:spacing w:after="120" w:line="240" w:lineRule="auto"/>
        <w:jc w:val="both"/>
        <w:rPr>
          <w:rFonts w:ascii="AdvPS5962" w:hAnsi="AdvPS5962" w:cs="Times New Roman"/>
          <w:i/>
          <w:sz w:val="18"/>
        </w:rPr>
      </w:pPr>
      <w:r w:rsidRPr="005F0A69">
        <w:rPr>
          <w:rFonts w:ascii="AdvPS5962" w:hAnsi="AdvPS5962" w:cs="Times New Roman"/>
          <w:i/>
          <w:sz w:val="18"/>
        </w:rPr>
        <w:t>*WHO</w:t>
      </w:r>
      <w:r w:rsidR="00990291">
        <w:rPr>
          <w:rFonts w:ascii="AdvPS5962" w:hAnsi="AdvPS5962" w:cs="Times New Roman"/>
          <w:i/>
          <w:sz w:val="18"/>
        </w:rPr>
        <w:t>-World Health Organization</w:t>
      </w:r>
      <w:r w:rsidRPr="005F0A69">
        <w:rPr>
          <w:rFonts w:ascii="AdvPS5962" w:hAnsi="AdvPS5962" w:cs="Times New Roman"/>
          <w:i/>
          <w:sz w:val="18"/>
        </w:rPr>
        <w:t xml:space="preserve"> and SAZ</w:t>
      </w:r>
      <w:r w:rsidR="00990291">
        <w:rPr>
          <w:rFonts w:ascii="AdvPS5962" w:hAnsi="AdvPS5962" w:cs="Times New Roman"/>
          <w:i/>
          <w:sz w:val="18"/>
        </w:rPr>
        <w:t>-</w:t>
      </w:r>
      <w:r w:rsidR="00990291" w:rsidRPr="00990291">
        <w:rPr>
          <w:rFonts w:ascii="AdvPS5962" w:hAnsi="AdvPS5962" w:cs="Times New Roman"/>
          <w:i/>
          <w:sz w:val="18"/>
        </w:rPr>
        <w:t xml:space="preserve"> Standards Association of Zimbabwe</w:t>
      </w:r>
      <w:r w:rsidRPr="005F0A69">
        <w:rPr>
          <w:rFonts w:ascii="AdvPS5962" w:hAnsi="AdvPS5962" w:cs="Times New Roman"/>
          <w:i/>
          <w:sz w:val="18"/>
        </w:rPr>
        <w:t xml:space="preserve"> permissible limits for drinking water (WHO, 2011; SAZ, 2009)</w:t>
      </w:r>
      <w:r w:rsidR="00990291">
        <w:rPr>
          <w:rFonts w:ascii="AdvPS5962" w:hAnsi="AdvPS5962" w:cs="Times New Roman"/>
          <w:i/>
          <w:sz w:val="18"/>
        </w:rPr>
        <w:t xml:space="preserve">; </w:t>
      </w:r>
      <w:r w:rsidRPr="005F0A69">
        <w:rPr>
          <w:rFonts w:ascii="AdvPS5962" w:hAnsi="AdvPS5962" w:cs="Times New Roman"/>
          <w:i/>
          <w:sz w:val="18"/>
        </w:rPr>
        <w:t>**Exceedance factor = measured concentration ÷ permissible limit</w:t>
      </w:r>
    </w:p>
    <w:p w14:paraId="5B299BE0" w14:textId="77777777" w:rsidR="00183CBF" w:rsidRPr="005F0A69" w:rsidRDefault="00183CBF" w:rsidP="00183CBF">
      <w:pPr>
        <w:spacing w:after="120" w:line="360" w:lineRule="auto"/>
        <w:jc w:val="both"/>
        <w:rPr>
          <w:rFonts w:ascii="AdvPS5962" w:hAnsi="AdvPS5962" w:cs="Times New Roman"/>
          <w:b/>
        </w:rPr>
      </w:pPr>
      <w:r w:rsidRPr="005F0A69">
        <w:rPr>
          <w:rFonts w:ascii="AdvPS5962" w:hAnsi="AdvPS5962"/>
          <w:noProof/>
        </w:rPr>
        <w:drawing>
          <wp:inline distT="0" distB="0" distL="0" distR="0" wp14:anchorId="041F05FD" wp14:editId="786A6107">
            <wp:extent cx="6010275" cy="2847975"/>
            <wp:effectExtent l="0" t="0" r="9525"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786E9F6" w14:textId="44F24D66" w:rsidR="00183CBF" w:rsidRPr="005F0A69" w:rsidRDefault="00183CBF" w:rsidP="00183CBF">
      <w:pPr>
        <w:spacing w:after="120" w:line="360" w:lineRule="auto"/>
        <w:jc w:val="both"/>
        <w:rPr>
          <w:rFonts w:ascii="AdvPS5962" w:hAnsi="AdvPS5962" w:cs="Times New Roman"/>
          <w:b/>
        </w:rPr>
        <w:sectPr w:rsidR="00183CBF" w:rsidRPr="005F0A69" w:rsidSect="00183CBF">
          <w:type w:val="continuous"/>
          <w:pgSz w:w="12240" w:h="15840"/>
          <w:pgMar w:top="1276" w:right="1183" w:bottom="1440" w:left="1440" w:header="720" w:footer="720" w:gutter="0"/>
          <w:cols w:space="332"/>
          <w:docGrid w:linePitch="360"/>
        </w:sectPr>
      </w:pPr>
      <w:r w:rsidRPr="005F0A69">
        <w:rPr>
          <w:rFonts w:ascii="AdvPS5962" w:hAnsi="AdvPS5962" w:cs="Times New Roman"/>
          <w:bCs/>
        </w:rPr>
        <w:t>Figure 1:</w:t>
      </w:r>
      <w:r w:rsidRPr="005F0A69">
        <w:rPr>
          <w:rFonts w:ascii="AdvPS5962" w:hAnsi="AdvPS5962" w:cs="Times New Roman"/>
          <w:b/>
          <w:bCs/>
        </w:rPr>
        <w:t xml:space="preserve"> </w:t>
      </w:r>
      <w:r w:rsidRPr="005F0A69">
        <w:rPr>
          <w:rFonts w:ascii="AdvPS5962" w:hAnsi="AdvPS5962" w:cs="Times New Roman"/>
          <w:bCs/>
        </w:rPr>
        <w:t xml:space="preserve">The concentration of heavy metals in </w:t>
      </w:r>
      <w:proofErr w:type="spellStart"/>
      <w:r w:rsidRPr="005F0A69">
        <w:rPr>
          <w:rFonts w:ascii="AdvPS5962" w:hAnsi="AdvPS5962" w:cs="Times New Roman"/>
          <w:bCs/>
        </w:rPr>
        <w:t>Ngamo</w:t>
      </w:r>
      <w:proofErr w:type="spellEnd"/>
      <w:r w:rsidRPr="005F0A69">
        <w:rPr>
          <w:rFonts w:ascii="AdvPS5962" w:hAnsi="AdvPS5962" w:cs="Times New Roman"/>
          <w:bCs/>
        </w:rPr>
        <w:t xml:space="preserve"> Dam sampled at three different sites in the dam measured in part per million (ppm) using an AAS machine</w:t>
      </w:r>
    </w:p>
    <w:p w14:paraId="47D4CFE8" w14:textId="1E9010CF" w:rsidR="00E8556B" w:rsidRPr="005F0A69" w:rsidRDefault="00E8556B" w:rsidP="00CC59C9">
      <w:pPr>
        <w:spacing w:before="120" w:after="120" w:line="240" w:lineRule="auto"/>
        <w:jc w:val="both"/>
        <w:rPr>
          <w:rFonts w:ascii="AdvPS5962" w:hAnsi="AdvPS5962" w:cs="Times New Roman"/>
          <w:b/>
        </w:rPr>
      </w:pPr>
    </w:p>
    <w:p w14:paraId="17E18502" w14:textId="41B84CDB" w:rsidR="00183CBF" w:rsidRPr="005F0A69" w:rsidRDefault="00183CBF" w:rsidP="00CC59C9">
      <w:pPr>
        <w:spacing w:before="120" w:after="120" w:line="240" w:lineRule="auto"/>
        <w:jc w:val="both"/>
        <w:rPr>
          <w:rFonts w:ascii="AdvPS5962" w:hAnsi="AdvPS5962" w:cs="Times New Roman"/>
          <w:b/>
        </w:rPr>
      </w:pPr>
    </w:p>
    <w:p w14:paraId="63871DE2" w14:textId="77777777" w:rsidR="00990291" w:rsidRDefault="00990291" w:rsidP="00183CBF">
      <w:pPr>
        <w:spacing w:before="120" w:after="120" w:line="360" w:lineRule="auto"/>
        <w:jc w:val="both"/>
        <w:rPr>
          <w:rFonts w:ascii="AdvPS5962" w:hAnsi="AdvPS5962" w:cs="Times New Roman"/>
          <w:b/>
          <w:bCs/>
        </w:rPr>
      </w:pPr>
    </w:p>
    <w:p w14:paraId="0DC4877F" w14:textId="398CA448" w:rsidR="00183CBF" w:rsidRPr="005F0A69" w:rsidRDefault="00183CBF" w:rsidP="00183CBF">
      <w:pPr>
        <w:spacing w:before="120" w:after="120" w:line="360" w:lineRule="auto"/>
        <w:jc w:val="both"/>
        <w:rPr>
          <w:rFonts w:ascii="AdvPS5962" w:hAnsi="AdvPS5962" w:cs="Times New Roman"/>
          <w:b/>
          <w:bCs/>
        </w:rPr>
      </w:pPr>
      <w:r w:rsidRPr="005F0A69">
        <w:rPr>
          <w:rFonts w:ascii="AdvPS5962" w:hAnsi="AdvPS5962" w:cs="Times New Roman"/>
          <w:b/>
          <w:bCs/>
        </w:rPr>
        <w:t>Concentration of heavy metals in fish gills</w:t>
      </w:r>
    </w:p>
    <w:p w14:paraId="002C521C" w14:textId="77777777" w:rsidR="005F0A69" w:rsidRPr="005F0A69" w:rsidRDefault="00183CBF" w:rsidP="00183CBF">
      <w:pPr>
        <w:spacing w:before="120" w:after="120" w:line="360" w:lineRule="auto"/>
        <w:jc w:val="both"/>
        <w:rPr>
          <w:rFonts w:ascii="AdvPS5962" w:eastAsia="Calibri" w:hAnsi="AdvPS5962" w:cs="Times New Roman"/>
        </w:rPr>
        <w:sectPr w:rsidR="005F0A69" w:rsidRPr="005F0A69" w:rsidSect="00CC59C9">
          <w:type w:val="continuous"/>
          <w:pgSz w:w="12240" w:h="15840"/>
          <w:pgMar w:top="1276" w:right="1183" w:bottom="1440" w:left="1440" w:header="720" w:footer="720" w:gutter="0"/>
          <w:cols w:num="2" w:space="332"/>
          <w:docGrid w:linePitch="360"/>
        </w:sectPr>
      </w:pPr>
      <w:r w:rsidRPr="005F0A69">
        <w:rPr>
          <w:rFonts w:ascii="AdvPS5962" w:eastAsia="Calibri" w:hAnsi="AdvPS5962" w:cs="Times New Roman"/>
          <w:i/>
          <w:iCs/>
        </w:rPr>
        <w:t xml:space="preserve">O. </w:t>
      </w:r>
      <w:proofErr w:type="spellStart"/>
      <w:r w:rsidRPr="005F0A69">
        <w:rPr>
          <w:rFonts w:ascii="AdvPS5962" w:eastAsia="Calibri" w:hAnsi="AdvPS5962" w:cs="Times New Roman"/>
          <w:i/>
          <w:iCs/>
        </w:rPr>
        <w:t>niloticus</w:t>
      </w:r>
      <w:proofErr w:type="spellEnd"/>
      <w:r w:rsidRPr="005F0A69">
        <w:rPr>
          <w:rFonts w:ascii="AdvPS5962" w:eastAsia="Calibri" w:hAnsi="AdvPS5962" w:cs="Times New Roman"/>
          <w:iCs/>
        </w:rPr>
        <w:t xml:space="preserve"> gills h</w:t>
      </w:r>
      <w:r w:rsidRPr="005F0A69">
        <w:rPr>
          <w:rFonts w:ascii="AdvPS5962" w:eastAsia="Calibri" w:hAnsi="AdvPS5962" w:cs="Times New Roman"/>
        </w:rPr>
        <w:t xml:space="preserve">ad high concentrations of copper ranging from 8.5mg/kg to11.43mg/kg. The highest concentration was recorded at Site 1 </w:t>
      </w:r>
      <w:r w:rsidRPr="005F0A69">
        <w:rPr>
          <w:rFonts w:ascii="AdvPS5962" w:eastAsia="Calibri" w:hAnsi="AdvPS5962" w:cs="Times New Roman"/>
        </w:rPr>
        <w:t xml:space="preserve">while the lowest was recorded at Site 3. There was no significant difference in the concentrations at Site 2 and Site 3 (p&lt;0.05). Lead concentrations ranged from 3.04-4.53mg/kg across the three sites. There was no significant difference in zinc concentration among the three sites. Manganese and </w:t>
      </w:r>
      <w:proofErr w:type="spellStart"/>
      <w:r w:rsidRPr="005F0A69">
        <w:rPr>
          <w:rFonts w:ascii="AdvPS5962" w:eastAsia="Calibri" w:hAnsi="AdvPS5962" w:cs="Times New Roman"/>
        </w:rPr>
        <w:t>cadium</w:t>
      </w:r>
      <w:proofErr w:type="spellEnd"/>
      <w:r w:rsidRPr="005F0A69">
        <w:rPr>
          <w:rFonts w:ascii="AdvPS5962" w:eastAsia="Calibri" w:hAnsi="AdvPS5962" w:cs="Times New Roman"/>
        </w:rPr>
        <w:t xml:space="preserve"> had the least concentrations recorded in the </w:t>
      </w:r>
      <w:r w:rsidRPr="005F0A69">
        <w:rPr>
          <w:rFonts w:ascii="AdvPS5962" w:eastAsia="Calibri" w:hAnsi="AdvPS5962" w:cs="Times New Roman"/>
          <w:i/>
          <w:iCs/>
        </w:rPr>
        <w:t xml:space="preserve">O. </w:t>
      </w:r>
      <w:proofErr w:type="spellStart"/>
      <w:r w:rsidRPr="005F0A69">
        <w:rPr>
          <w:rFonts w:ascii="AdvPS5962" w:eastAsia="Calibri" w:hAnsi="AdvPS5962" w:cs="Times New Roman"/>
          <w:i/>
          <w:iCs/>
        </w:rPr>
        <w:t>niloticus</w:t>
      </w:r>
      <w:proofErr w:type="spellEnd"/>
      <w:r w:rsidRPr="005F0A69">
        <w:rPr>
          <w:rFonts w:ascii="AdvPS5962" w:eastAsia="Calibri" w:hAnsi="AdvPS5962" w:cs="Times New Roman"/>
        </w:rPr>
        <w:t xml:space="preserve"> gills (Fig 2).</w:t>
      </w:r>
    </w:p>
    <w:p w14:paraId="56695110" w14:textId="07F4E5C7" w:rsidR="00183CBF" w:rsidRPr="005F0A69" w:rsidRDefault="00183CBF" w:rsidP="00CC59C9">
      <w:pPr>
        <w:spacing w:before="120" w:after="120" w:line="240" w:lineRule="auto"/>
        <w:jc w:val="both"/>
        <w:rPr>
          <w:rFonts w:ascii="AdvPS5962" w:hAnsi="AdvPS5962" w:cs="Times New Roman"/>
          <w:b/>
        </w:rPr>
      </w:pPr>
      <w:r w:rsidRPr="005F0A69">
        <w:rPr>
          <w:rFonts w:ascii="AdvPS5962" w:hAnsi="AdvPS5962"/>
          <w:noProof/>
        </w:rPr>
        <w:drawing>
          <wp:inline distT="0" distB="0" distL="0" distR="0" wp14:anchorId="29116C23" wp14:editId="758085A4">
            <wp:extent cx="5381625" cy="2838450"/>
            <wp:effectExtent l="0" t="0" r="9525"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D818526" w14:textId="3CDDCA96" w:rsidR="005F0A69" w:rsidRPr="005F0A69" w:rsidRDefault="005F0A69" w:rsidP="005F0A69">
      <w:pPr>
        <w:spacing w:line="360" w:lineRule="auto"/>
        <w:jc w:val="both"/>
        <w:rPr>
          <w:rFonts w:ascii="AdvPS5962" w:hAnsi="AdvPS5962" w:cs="Times New Roman"/>
          <w:bCs/>
        </w:rPr>
      </w:pPr>
      <w:r w:rsidRPr="005F0A69">
        <w:rPr>
          <w:rFonts w:ascii="AdvPS5962" w:hAnsi="AdvPS5962" w:cs="Times New Roman"/>
          <w:sz w:val="24"/>
          <w:szCs w:val="24"/>
        </w:rPr>
        <w:t>Figure 2:</w:t>
      </w:r>
      <w:r w:rsidRPr="005F0A69">
        <w:rPr>
          <w:rFonts w:ascii="AdvPS5962" w:hAnsi="AdvPS5962" w:cs="Times New Roman"/>
          <w:b/>
          <w:sz w:val="24"/>
          <w:szCs w:val="24"/>
        </w:rPr>
        <w:t xml:space="preserve"> </w:t>
      </w:r>
      <w:r w:rsidRPr="005F0A69">
        <w:rPr>
          <w:rFonts w:ascii="AdvPS5962" w:hAnsi="AdvPS5962" w:cs="Times New Roman"/>
          <w:bCs/>
        </w:rPr>
        <w:t xml:space="preserve">The concentration of heavy metals in the gills of </w:t>
      </w:r>
      <w:r w:rsidRPr="005F0A69">
        <w:rPr>
          <w:rFonts w:ascii="AdvPS5962" w:hAnsi="AdvPS5962" w:cs="Times New Roman"/>
          <w:i/>
          <w:iCs/>
          <w:sz w:val="24"/>
          <w:szCs w:val="24"/>
        </w:rPr>
        <w:t xml:space="preserve">O. </w:t>
      </w:r>
      <w:proofErr w:type="spellStart"/>
      <w:r w:rsidRPr="005F0A69">
        <w:rPr>
          <w:rFonts w:ascii="AdvPS5962" w:hAnsi="AdvPS5962" w:cs="Times New Roman"/>
          <w:i/>
          <w:iCs/>
          <w:sz w:val="24"/>
          <w:szCs w:val="24"/>
        </w:rPr>
        <w:t>niloticus</w:t>
      </w:r>
      <w:proofErr w:type="spellEnd"/>
      <w:r w:rsidRPr="005F0A69">
        <w:rPr>
          <w:rFonts w:ascii="AdvPS5962" w:hAnsi="AdvPS5962" w:cs="Times New Roman"/>
          <w:bCs/>
        </w:rPr>
        <w:t xml:space="preserve"> fish harvested at three different sites in the </w:t>
      </w:r>
      <w:proofErr w:type="spellStart"/>
      <w:r w:rsidRPr="005F0A69">
        <w:rPr>
          <w:rFonts w:ascii="AdvPS5962" w:hAnsi="AdvPS5962" w:cs="Times New Roman"/>
          <w:bCs/>
        </w:rPr>
        <w:t>Ngamo</w:t>
      </w:r>
      <w:proofErr w:type="spellEnd"/>
      <w:r w:rsidRPr="005F0A69">
        <w:rPr>
          <w:rFonts w:ascii="AdvPS5962" w:hAnsi="AdvPS5962" w:cs="Times New Roman"/>
          <w:bCs/>
        </w:rPr>
        <w:t xml:space="preserve"> Dam measured in mg/kg using an AAS machine</w:t>
      </w:r>
    </w:p>
    <w:p w14:paraId="39C11BDF" w14:textId="28C896DC" w:rsidR="005F0A69" w:rsidRPr="005F0A69" w:rsidRDefault="005F0A69" w:rsidP="005F0A69">
      <w:pPr>
        <w:spacing w:before="120" w:after="120" w:line="360" w:lineRule="auto"/>
        <w:rPr>
          <w:rFonts w:ascii="AdvPS5962" w:hAnsi="AdvPS5962" w:cs="Times New Roman"/>
          <w:b/>
          <w:i/>
          <w:iCs/>
        </w:rPr>
      </w:pPr>
      <w:r w:rsidRPr="005F0A69">
        <w:rPr>
          <w:rFonts w:ascii="AdvPS5962" w:hAnsi="AdvPS5962" w:cs="Times New Roman"/>
          <w:b/>
          <w:bCs/>
        </w:rPr>
        <w:t xml:space="preserve">Heavy metals in the muscles of </w:t>
      </w:r>
      <w:r w:rsidRPr="005F0A69">
        <w:rPr>
          <w:rFonts w:ascii="AdvPS5962" w:hAnsi="AdvPS5962" w:cs="Times New Roman"/>
          <w:b/>
          <w:i/>
          <w:iCs/>
        </w:rPr>
        <w:t xml:space="preserve">O. </w:t>
      </w:r>
      <w:proofErr w:type="spellStart"/>
      <w:r w:rsidRPr="005F0A69">
        <w:rPr>
          <w:rFonts w:ascii="AdvPS5962" w:hAnsi="AdvPS5962" w:cs="Times New Roman"/>
          <w:b/>
          <w:i/>
          <w:iCs/>
        </w:rPr>
        <w:t>niloticus</w:t>
      </w:r>
      <w:proofErr w:type="spellEnd"/>
    </w:p>
    <w:p w14:paraId="3BCC1C3B" w14:textId="77777777" w:rsidR="005F0A69" w:rsidRPr="005F0A69" w:rsidRDefault="005F0A69" w:rsidP="005F0A69">
      <w:pPr>
        <w:spacing w:before="120" w:after="120" w:line="360" w:lineRule="auto"/>
        <w:jc w:val="both"/>
        <w:rPr>
          <w:rFonts w:ascii="AdvPS5962" w:eastAsia="Calibri" w:hAnsi="AdvPS5962" w:cs="Times New Roman"/>
          <w:iCs/>
        </w:rPr>
        <w:sectPr w:rsidR="005F0A69" w:rsidRPr="005F0A69" w:rsidSect="005F0A69">
          <w:type w:val="continuous"/>
          <w:pgSz w:w="12240" w:h="15840"/>
          <w:pgMar w:top="1276" w:right="1183" w:bottom="1440" w:left="1440" w:header="720" w:footer="720" w:gutter="0"/>
          <w:cols w:space="332"/>
          <w:docGrid w:linePitch="360"/>
        </w:sectPr>
      </w:pPr>
    </w:p>
    <w:p w14:paraId="3CA17D67" w14:textId="6AE720D4" w:rsidR="005F0A69" w:rsidRPr="005F0A69" w:rsidRDefault="005F0A69" w:rsidP="005F0A69">
      <w:pPr>
        <w:spacing w:before="120" w:after="120" w:line="360" w:lineRule="auto"/>
        <w:jc w:val="both"/>
        <w:rPr>
          <w:rFonts w:ascii="AdvPS5962" w:eastAsia="Calibri" w:hAnsi="AdvPS5962" w:cs="Times New Roman"/>
        </w:rPr>
      </w:pPr>
      <w:r w:rsidRPr="005F0A69">
        <w:rPr>
          <w:rFonts w:ascii="AdvPS5962" w:eastAsia="Calibri" w:hAnsi="AdvPS5962" w:cs="Times New Roman"/>
          <w:iCs/>
        </w:rPr>
        <w:t>In the</w:t>
      </w:r>
      <w:r w:rsidRPr="005F0A69">
        <w:rPr>
          <w:rFonts w:ascii="AdvPS5962" w:eastAsia="Calibri" w:hAnsi="AdvPS5962" w:cs="Times New Roman"/>
          <w:i/>
          <w:iCs/>
        </w:rPr>
        <w:t xml:space="preserve"> O. </w:t>
      </w:r>
      <w:proofErr w:type="spellStart"/>
      <w:r w:rsidRPr="005F0A69">
        <w:rPr>
          <w:rFonts w:ascii="AdvPS5962" w:eastAsia="Calibri" w:hAnsi="AdvPS5962" w:cs="Times New Roman"/>
          <w:i/>
          <w:iCs/>
        </w:rPr>
        <w:t>niloticus</w:t>
      </w:r>
      <w:proofErr w:type="spellEnd"/>
      <w:r w:rsidRPr="005F0A69">
        <w:rPr>
          <w:rFonts w:ascii="AdvPS5962" w:eastAsia="Calibri" w:hAnsi="AdvPS5962" w:cs="Times New Roman"/>
          <w:iCs/>
        </w:rPr>
        <w:t xml:space="preserve"> muscles, copper h</w:t>
      </w:r>
      <w:r w:rsidRPr="005F0A69">
        <w:rPr>
          <w:rFonts w:ascii="AdvPS5962" w:eastAsia="Calibri" w:hAnsi="AdvPS5962" w:cs="Times New Roman"/>
        </w:rPr>
        <w:t xml:space="preserve">ad the highest concentrations, and </w:t>
      </w:r>
      <w:proofErr w:type="spellStart"/>
      <w:r w:rsidRPr="005F0A69">
        <w:rPr>
          <w:rFonts w:ascii="AdvPS5962" w:eastAsia="Calibri" w:hAnsi="AdvPS5962" w:cs="Times New Roman"/>
        </w:rPr>
        <w:t>canadium</w:t>
      </w:r>
      <w:proofErr w:type="spellEnd"/>
      <w:r w:rsidRPr="005F0A69">
        <w:rPr>
          <w:rFonts w:ascii="AdvPS5962" w:eastAsia="Calibri" w:hAnsi="AdvPS5962" w:cs="Times New Roman"/>
        </w:rPr>
        <w:t xml:space="preserve"> showed the lowest. Copper had concentrations ranging from 5.87-12.62mg/kg, whereas </w:t>
      </w:r>
      <w:proofErr w:type="spellStart"/>
      <w:r w:rsidRPr="005F0A69">
        <w:rPr>
          <w:rFonts w:ascii="AdvPS5962" w:eastAsia="Calibri" w:hAnsi="AdvPS5962" w:cs="Times New Roman"/>
        </w:rPr>
        <w:t>canadium</w:t>
      </w:r>
      <w:proofErr w:type="spellEnd"/>
      <w:r w:rsidRPr="005F0A69">
        <w:rPr>
          <w:rFonts w:ascii="AdvPS5962" w:eastAsia="Calibri" w:hAnsi="AdvPS5962" w:cs="Times New Roman"/>
        </w:rPr>
        <w:t xml:space="preserve"> concentrations ranging from 0.36-0.85 mg/kg. Significant differences were noted among the site (p&lt;,0.05), </w:t>
      </w:r>
      <w:r w:rsidRPr="005F0A69">
        <w:rPr>
          <w:rFonts w:ascii="AdvPS5962" w:eastAsia="Calibri" w:hAnsi="AdvPS5962" w:cs="Times New Roman"/>
        </w:rPr>
        <w:t xml:space="preserve">for all heavy metals, except for manganese, which showed no significant differences between site 1 and site 2. Lead had concentrations ranging from 1.39-4.12mg/kg and </w:t>
      </w:r>
      <w:proofErr w:type="spellStart"/>
      <w:r w:rsidRPr="005F0A69">
        <w:rPr>
          <w:rFonts w:ascii="AdvPS5962" w:eastAsia="Calibri" w:hAnsi="AdvPS5962" w:cs="Times New Roman"/>
        </w:rPr>
        <w:t>zn</w:t>
      </w:r>
      <w:proofErr w:type="spellEnd"/>
      <w:r w:rsidRPr="005F0A69">
        <w:rPr>
          <w:rFonts w:ascii="AdvPS5962" w:eastAsia="Calibri" w:hAnsi="AdvPS5962" w:cs="Times New Roman"/>
        </w:rPr>
        <w:t xml:space="preserve"> concentrations ranged from 2.51-4.64mg/kg (Fig 3).</w:t>
      </w:r>
    </w:p>
    <w:p w14:paraId="309D0A14" w14:textId="77777777" w:rsidR="005F0A69" w:rsidRPr="005F0A69" w:rsidRDefault="005F0A69" w:rsidP="005F0A69">
      <w:pPr>
        <w:spacing w:before="120" w:after="120" w:line="360" w:lineRule="auto"/>
        <w:rPr>
          <w:rFonts w:ascii="AdvPS5962" w:hAnsi="AdvPS5962" w:cs="Times New Roman"/>
          <w:b/>
          <w:bCs/>
        </w:rPr>
        <w:sectPr w:rsidR="005F0A69" w:rsidRPr="005F0A69" w:rsidSect="005F0A69">
          <w:type w:val="continuous"/>
          <w:pgSz w:w="12240" w:h="15840"/>
          <w:pgMar w:top="1276" w:right="1183" w:bottom="1440" w:left="1440" w:header="720" w:footer="720" w:gutter="0"/>
          <w:cols w:num="2" w:space="332"/>
          <w:docGrid w:linePitch="360"/>
        </w:sectPr>
      </w:pPr>
    </w:p>
    <w:p w14:paraId="32502E58" w14:textId="2063D2DC" w:rsidR="005F0A69" w:rsidRPr="005F0A69" w:rsidRDefault="005F0A69" w:rsidP="005F0A69">
      <w:pPr>
        <w:spacing w:line="360" w:lineRule="auto"/>
        <w:rPr>
          <w:rFonts w:ascii="AdvPS5962" w:hAnsi="AdvPS5962" w:cs="Times New Roman"/>
          <w:b/>
          <w:bCs/>
        </w:rPr>
      </w:pPr>
    </w:p>
    <w:p w14:paraId="405719EC" w14:textId="2E47E50C" w:rsidR="005F0A69" w:rsidRPr="005F0A69" w:rsidRDefault="005F0A69" w:rsidP="005F0A69">
      <w:pPr>
        <w:spacing w:line="360" w:lineRule="auto"/>
        <w:jc w:val="both"/>
        <w:rPr>
          <w:rFonts w:ascii="AdvPS5962" w:hAnsi="AdvPS5962" w:cs="Times New Roman"/>
          <w:bCs/>
        </w:rPr>
      </w:pPr>
      <w:r w:rsidRPr="005F0A69">
        <w:rPr>
          <w:rFonts w:ascii="AdvPS5962" w:hAnsi="AdvPS5962"/>
          <w:noProof/>
        </w:rPr>
        <w:lastRenderedPageBreak/>
        <w:drawing>
          <wp:inline distT="0" distB="0" distL="0" distR="0" wp14:anchorId="39ACEB06" wp14:editId="21149940">
            <wp:extent cx="5448300" cy="30099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88A3964" w14:textId="2210905E" w:rsidR="005F0A69" w:rsidRPr="005F0A69" w:rsidRDefault="005F0A69" w:rsidP="005F0A69">
      <w:pPr>
        <w:spacing w:line="360" w:lineRule="auto"/>
        <w:jc w:val="both"/>
        <w:rPr>
          <w:rFonts w:ascii="AdvPS5962" w:hAnsi="AdvPS5962" w:cs="Times New Roman"/>
          <w:bCs/>
        </w:rPr>
      </w:pPr>
      <w:r w:rsidRPr="005F0A69">
        <w:rPr>
          <w:rFonts w:ascii="AdvPS5962" w:hAnsi="AdvPS5962" w:cs="Times New Roman"/>
        </w:rPr>
        <w:t>Figure 3:</w:t>
      </w:r>
      <w:r w:rsidRPr="005F0A69">
        <w:rPr>
          <w:rFonts w:ascii="AdvPS5962" w:hAnsi="AdvPS5962" w:cs="Times New Roman"/>
          <w:b/>
        </w:rPr>
        <w:t xml:space="preserve"> </w:t>
      </w:r>
      <w:r w:rsidRPr="005F0A69">
        <w:rPr>
          <w:rFonts w:ascii="AdvPS5962" w:hAnsi="AdvPS5962" w:cs="Times New Roman"/>
          <w:bCs/>
        </w:rPr>
        <w:t xml:space="preserve">The concentration of heavy metals in the muscles of </w:t>
      </w:r>
      <w:r w:rsidRPr="005F0A69">
        <w:rPr>
          <w:rFonts w:ascii="AdvPS5962" w:hAnsi="AdvPS5962" w:cs="Times New Roman"/>
          <w:i/>
          <w:iCs/>
        </w:rPr>
        <w:t xml:space="preserve">O. </w:t>
      </w:r>
      <w:proofErr w:type="spellStart"/>
      <w:r w:rsidRPr="005F0A69">
        <w:rPr>
          <w:rFonts w:ascii="AdvPS5962" w:hAnsi="AdvPS5962" w:cs="Times New Roman"/>
          <w:i/>
          <w:iCs/>
        </w:rPr>
        <w:t>niloticus</w:t>
      </w:r>
      <w:proofErr w:type="spellEnd"/>
      <w:r w:rsidRPr="005F0A69">
        <w:rPr>
          <w:rFonts w:ascii="AdvPS5962" w:hAnsi="AdvPS5962" w:cs="Times New Roman"/>
          <w:bCs/>
        </w:rPr>
        <w:t xml:space="preserve"> fish harvested at three different sites in the </w:t>
      </w:r>
      <w:proofErr w:type="spellStart"/>
      <w:r w:rsidRPr="005F0A69">
        <w:rPr>
          <w:rFonts w:ascii="AdvPS5962" w:hAnsi="AdvPS5962" w:cs="Times New Roman"/>
          <w:bCs/>
        </w:rPr>
        <w:t>Ngamo</w:t>
      </w:r>
      <w:proofErr w:type="spellEnd"/>
      <w:r w:rsidRPr="005F0A69">
        <w:rPr>
          <w:rFonts w:ascii="AdvPS5962" w:hAnsi="AdvPS5962" w:cs="Times New Roman"/>
          <w:bCs/>
        </w:rPr>
        <w:t xml:space="preserve"> Dam measured in mg/kg using an atomic absorption spectroscopy (AAS) machine</w:t>
      </w:r>
    </w:p>
    <w:p w14:paraId="1CF036B3" w14:textId="77777777" w:rsidR="005F0A69" w:rsidRPr="005F0A69" w:rsidRDefault="005F0A69" w:rsidP="005F0A69">
      <w:pPr>
        <w:spacing w:before="120" w:after="120" w:line="360" w:lineRule="auto"/>
        <w:jc w:val="both"/>
        <w:rPr>
          <w:rFonts w:ascii="AdvPS5962" w:hAnsi="AdvPS5962" w:cs="Times New Roman"/>
          <w:b/>
          <w:bCs/>
          <w:sz w:val="24"/>
          <w:szCs w:val="24"/>
        </w:rPr>
        <w:sectPr w:rsidR="005F0A69" w:rsidRPr="005F0A69" w:rsidSect="005F0A69">
          <w:type w:val="continuous"/>
          <w:pgSz w:w="12240" w:h="15840"/>
          <w:pgMar w:top="1276" w:right="1183" w:bottom="1440" w:left="1440" w:header="720" w:footer="720" w:gutter="0"/>
          <w:cols w:space="332"/>
          <w:docGrid w:linePitch="360"/>
        </w:sectPr>
      </w:pPr>
    </w:p>
    <w:p w14:paraId="48FE84F8" w14:textId="318380C8" w:rsidR="005F0A69" w:rsidRPr="005F0A69" w:rsidRDefault="005F0A69" w:rsidP="005F0A69">
      <w:pPr>
        <w:spacing w:before="120" w:after="120" w:line="360" w:lineRule="auto"/>
        <w:jc w:val="both"/>
        <w:rPr>
          <w:rFonts w:ascii="AdvPS5962" w:hAnsi="AdvPS5962" w:cs="Times New Roman"/>
          <w:b/>
          <w:bCs/>
        </w:rPr>
      </w:pPr>
      <w:r w:rsidRPr="005F0A69">
        <w:rPr>
          <w:rFonts w:ascii="AdvPS5962" w:hAnsi="AdvPS5962" w:cs="Times New Roman"/>
          <w:b/>
          <w:bCs/>
        </w:rPr>
        <w:t>DISCUSSION</w:t>
      </w:r>
      <w:r w:rsidRPr="005F0A69">
        <w:rPr>
          <w:rFonts w:ascii="AdvPS5962" w:hAnsi="AdvPS5962"/>
          <w:i/>
        </w:rPr>
        <w:t xml:space="preserve">  </w:t>
      </w:r>
    </w:p>
    <w:p w14:paraId="673FF6A8" w14:textId="0E038C82" w:rsidR="005F0A69" w:rsidRPr="005F0A69" w:rsidRDefault="005F0A69" w:rsidP="005F0A69">
      <w:pPr>
        <w:spacing w:before="120" w:after="120" w:line="360" w:lineRule="auto"/>
        <w:jc w:val="both"/>
        <w:rPr>
          <w:rFonts w:ascii="AdvPS5962" w:eastAsia="Times New Roman" w:hAnsi="AdvPS5962" w:cs="Times New Roman"/>
          <w:lang w:val="en-ZW" w:eastAsia="en-ZW"/>
        </w:rPr>
      </w:pPr>
      <w:r w:rsidRPr="005F0A69">
        <w:rPr>
          <w:rFonts w:ascii="AdvPS5962" w:eastAsia="Times New Roman" w:hAnsi="AdvPS5962" w:cs="Times New Roman"/>
          <w:lang w:val="en-ZW" w:eastAsia="en-ZW"/>
        </w:rPr>
        <w:t>Fish are valuable nutritional resources, providing high-quality protein, omega-3 fatty acids, and essential minerals such as calcium, phosphorus, iron, and zinc. However,</w:t>
      </w:r>
      <w:r w:rsidR="00990291">
        <w:rPr>
          <w:rFonts w:ascii="AdvPS5962" w:eastAsia="Times New Roman" w:hAnsi="AdvPS5962" w:cs="Times New Roman"/>
          <w:lang w:val="en-ZW" w:eastAsia="en-ZW"/>
        </w:rPr>
        <w:t xml:space="preserve"> </w:t>
      </w:r>
      <w:r w:rsidRPr="005F0A69">
        <w:rPr>
          <w:rFonts w:ascii="AdvPS5962" w:eastAsia="Times New Roman" w:hAnsi="AdvPS5962" w:cs="Times New Roman"/>
          <w:lang w:val="en-ZW" w:eastAsia="en-ZW"/>
        </w:rPr>
        <w:t>their nutritional benefits can be compromised by environmental contamination, particularly heavy metal pollution. Due to their non-biodegradable nature and tendency to bioaccumulate and bio</w:t>
      </w:r>
      <w:r w:rsidR="00990291">
        <w:rPr>
          <w:rFonts w:ascii="AdvPS5962" w:eastAsia="Times New Roman" w:hAnsi="AdvPS5962" w:cs="Times New Roman"/>
          <w:lang w:val="en-ZW" w:eastAsia="en-ZW"/>
        </w:rPr>
        <w:t>-</w:t>
      </w:r>
      <w:r w:rsidRPr="005F0A69">
        <w:rPr>
          <w:rFonts w:ascii="AdvPS5962" w:eastAsia="Times New Roman" w:hAnsi="AdvPS5962" w:cs="Times New Roman"/>
          <w:lang w:val="en-ZW" w:eastAsia="en-ZW"/>
        </w:rPr>
        <w:t>magnify, heavy metals pose serious ecological and health threats (21).</w:t>
      </w:r>
    </w:p>
    <w:p w14:paraId="1BE67FB2" w14:textId="77777777" w:rsidR="005F0A69" w:rsidRPr="005F0A69" w:rsidRDefault="005F0A69" w:rsidP="005F0A69">
      <w:pPr>
        <w:spacing w:before="120" w:after="120" w:line="360" w:lineRule="auto"/>
        <w:jc w:val="both"/>
        <w:rPr>
          <w:rFonts w:ascii="AdvPS5962" w:eastAsia="Times New Roman" w:hAnsi="AdvPS5962" w:cs="Times New Roman"/>
          <w:lang w:val="en-ZW" w:eastAsia="en-ZW"/>
        </w:rPr>
      </w:pPr>
      <w:r w:rsidRPr="005F0A69">
        <w:rPr>
          <w:rFonts w:ascii="AdvPS5962" w:eastAsia="Times New Roman" w:hAnsi="AdvPS5962" w:cs="Times New Roman"/>
          <w:lang w:val="en-ZW" w:eastAsia="en-ZW"/>
        </w:rPr>
        <w:t xml:space="preserve">The present study revealed that water samples from </w:t>
      </w:r>
      <w:proofErr w:type="spellStart"/>
      <w:r w:rsidRPr="005F0A69">
        <w:rPr>
          <w:rFonts w:ascii="AdvPS5962" w:eastAsia="Times New Roman" w:hAnsi="AdvPS5962" w:cs="Times New Roman"/>
          <w:lang w:val="en-ZW" w:eastAsia="en-ZW"/>
        </w:rPr>
        <w:t>Ngamo</w:t>
      </w:r>
      <w:proofErr w:type="spellEnd"/>
      <w:r w:rsidRPr="005F0A69">
        <w:rPr>
          <w:rFonts w:ascii="AdvPS5962" w:eastAsia="Times New Roman" w:hAnsi="AdvPS5962" w:cs="Times New Roman"/>
          <w:lang w:val="en-ZW" w:eastAsia="en-ZW"/>
        </w:rPr>
        <w:t xml:space="preserve"> Dam contained Pb, Cd, Cu, Mn, and Zn concentrations exceeding the </w:t>
      </w:r>
      <w:r w:rsidRPr="005F0A69">
        <w:rPr>
          <w:rFonts w:ascii="AdvPS5962" w:eastAsia="Times New Roman" w:hAnsi="AdvPS5962" w:cs="Times New Roman"/>
          <w:bCs/>
          <w:lang w:val="en-ZW" w:eastAsia="en-ZW"/>
        </w:rPr>
        <w:t>WHO</w:t>
      </w:r>
      <w:r w:rsidRPr="005F0A69">
        <w:rPr>
          <w:rFonts w:ascii="AdvPS5962" w:eastAsia="Times New Roman" w:hAnsi="AdvPS5962" w:cs="Times New Roman"/>
          <w:lang w:val="en-ZW" w:eastAsia="en-ZW"/>
        </w:rPr>
        <w:t xml:space="preserve"> and </w:t>
      </w:r>
      <w:r w:rsidRPr="005F0A69">
        <w:rPr>
          <w:rFonts w:ascii="AdvPS5962" w:eastAsia="Times New Roman" w:hAnsi="AdvPS5962" w:cs="Times New Roman"/>
          <w:bCs/>
          <w:lang w:val="en-ZW" w:eastAsia="en-ZW"/>
        </w:rPr>
        <w:t>SAZ</w:t>
      </w:r>
      <w:r w:rsidRPr="005F0A69">
        <w:rPr>
          <w:rFonts w:ascii="AdvPS5962" w:eastAsia="Times New Roman" w:hAnsi="AdvPS5962" w:cs="Times New Roman"/>
          <w:lang w:val="en-ZW" w:eastAsia="en-ZW"/>
        </w:rPr>
        <w:t xml:space="preserve"> permissible limits for drinking water. Lead recorded the highest concentrations (5.21–10.30 mg/L), exceeding the WHO limit by up to </w:t>
      </w:r>
      <w:r w:rsidRPr="005F0A69">
        <w:rPr>
          <w:rFonts w:ascii="AdvPS5962" w:eastAsia="Times New Roman" w:hAnsi="AdvPS5962" w:cs="Times New Roman"/>
          <w:bCs/>
          <w:lang w:val="en-ZW" w:eastAsia="en-ZW"/>
        </w:rPr>
        <w:t xml:space="preserve">1030 </w:t>
      </w:r>
      <w:r w:rsidRPr="005F0A69">
        <w:rPr>
          <w:rFonts w:ascii="AdvPS5962" w:eastAsia="Times New Roman" w:hAnsi="AdvPS5962" w:cs="Times New Roman"/>
          <w:bCs/>
          <w:lang w:val="en-ZW" w:eastAsia="en-ZW"/>
        </w:rPr>
        <w:t>times</w:t>
      </w:r>
      <w:r w:rsidRPr="005F0A69">
        <w:rPr>
          <w:rFonts w:ascii="AdvPS5962" w:eastAsia="Times New Roman" w:hAnsi="AdvPS5962" w:cs="Times New Roman"/>
          <w:lang w:val="en-ZW" w:eastAsia="en-ZW"/>
        </w:rPr>
        <w:t xml:space="preserve">, followed by copper (5.67–8.56 mg/L) and manganese (2.96–4.34 mg/L). The high levels of Pb and Cd are indicative of contamination from </w:t>
      </w:r>
      <w:r w:rsidRPr="005F0A69">
        <w:rPr>
          <w:rFonts w:ascii="AdvPS5962" w:eastAsia="Times New Roman" w:hAnsi="AdvPS5962" w:cs="Times New Roman"/>
          <w:bCs/>
          <w:lang w:val="en-ZW" w:eastAsia="en-ZW"/>
        </w:rPr>
        <w:t>anthropogenic activities</w:t>
      </w:r>
      <w:r w:rsidRPr="005F0A69">
        <w:rPr>
          <w:rFonts w:ascii="AdvPS5962" w:eastAsia="Times New Roman" w:hAnsi="AdvPS5962" w:cs="Times New Roman"/>
          <w:lang w:val="en-ZW" w:eastAsia="en-ZW"/>
        </w:rPr>
        <w:t>, such as agricultural runoff, mining, sewage discharge, and industrial effluents, all of which have been identified as major pollution sources in Zimbabwean freshwater systems (22, 25).</w:t>
      </w:r>
    </w:p>
    <w:p w14:paraId="74BDA262" w14:textId="77777777" w:rsidR="005F0A69" w:rsidRPr="005F0A69" w:rsidRDefault="005F0A69" w:rsidP="005F0A69">
      <w:pPr>
        <w:spacing w:before="120" w:after="120" w:line="360" w:lineRule="auto"/>
        <w:jc w:val="both"/>
        <w:rPr>
          <w:rFonts w:ascii="AdvPS5962" w:eastAsia="Times New Roman" w:hAnsi="AdvPS5962" w:cs="Times New Roman"/>
          <w:lang w:val="en-ZW" w:eastAsia="en-ZW"/>
        </w:rPr>
      </w:pPr>
      <w:r w:rsidRPr="005F0A69">
        <w:rPr>
          <w:rFonts w:ascii="AdvPS5962" w:eastAsia="Times New Roman" w:hAnsi="AdvPS5962" w:cs="Times New Roman"/>
          <w:lang w:val="en-ZW" w:eastAsia="en-ZW"/>
        </w:rPr>
        <w:t xml:space="preserve">The elevated metal levels in </w:t>
      </w:r>
      <w:proofErr w:type="spellStart"/>
      <w:r w:rsidRPr="005F0A69">
        <w:rPr>
          <w:rFonts w:ascii="AdvPS5962" w:eastAsia="Times New Roman" w:hAnsi="AdvPS5962" w:cs="Times New Roman"/>
          <w:lang w:val="en-ZW" w:eastAsia="en-ZW"/>
        </w:rPr>
        <w:t>Ngamo</w:t>
      </w:r>
      <w:proofErr w:type="spellEnd"/>
      <w:r w:rsidRPr="005F0A69">
        <w:rPr>
          <w:rFonts w:ascii="AdvPS5962" w:eastAsia="Times New Roman" w:hAnsi="AdvPS5962" w:cs="Times New Roman"/>
          <w:lang w:val="en-ZW" w:eastAsia="en-ZW"/>
        </w:rPr>
        <w:t xml:space="preserve"> Dam are consistent with findings from other contaminated water bodies in Zimbabwe, such as Lakes </w:t>
      </w:r>
      <w:proofErr w:type="spellStart"/>
      <w:r w:rsidRPr="005F0A69">
        <w:rPr>
          <w:rFonts w:ascii="AdvPS5962" w:eastAsia="Times New Roman" w:hAnsi="AdvPS5962" w:cs="Times New Roman"/>
          <w:lang w:val="en-ZW" w:eastAsia="en-ZW"/>
        </w:rPr>
        <w:t>Chivero</w:t>
      </w:r>
      <w:proofErr w:type="spellEnd"/>
      <w:r w:rsidRPr="005F0A69">
        <w:rPr>
          <w:rFonts w:ascii="AdvPS5962" w:eastAsia="Times New Roman" w:hAnsi="AdvPS5962" w:cs="Times New Roman"/>
          <w:lang w:val="en-ZW" w:eastAsia="en-ZW"/>
        </w:rPr>
        <w:t xml:space="preserve"> and </w:t>
      </w:r>
      <w:proofErr w:type="spellStart"/>
      <w:r w:rsidRPr="005F0A69">
        <w:rPr>
          <w:rFonts w:ascii="AdvPS5962" w:eastAsia="Times New Roman" w:hAnsi="AdvPS5962" w:cs="Times New Roman"/>
          <w:lang w:val="en-ZW" w:eastAsia="en-ZW"/>
        </w:rPr>
        <w:t>Manyame</w:t>
      </w:r>
      <w:proofErr w:type="spellEnd"/>
      <w:r w:rsidRPr="005F0A69">
        <w:rPr>
          <w:rFonts w:ascii="AdvPS5962" w:eastAsia="Times New Roman" w:hAnsi="AdvPS5962" w:cs="Times New Roman"/>
          <w:lang w:val="en-ZW" w:eastAsia="en-ZW"/>
        </w:rPr>
        <w:t>, where Pb and Cd were reported to exceed WHO standards (23, 24). Continuous discharge of untreated waste into the dam likely contributes to the accumulation of these metals, threatening both aquatic life and human health.</w:t>
      </w:r>
    </w:p>
    <w:p w14:paraId="2A0B77D3" w14:textId="77777777" w:rsidR="005F0A69" w:rsidRPr="005F0A69" w:rsidRDefault="005F0A69" w:rsidP="005F0A69">
      <w:pPr>
        <w:spacing w:before="120" w:after="120" w:line="360" w:lineRule="auto"/>
        <w:jc w:val="both"/>
        <w:rPr>
          <w:rFonts w:ascii="AdvPS5962" w:eastAsia="Times New Roman" w:hAnsi="AdvPS5962" w:cs="Times New Roman"/>
          <w:lang w:val="en-ZW" w:eastAsia="en-ZW"/>
        </w:rPr>
      </w:pPr>
      <w:r w:rsidRPr="005F0A69">
        <w:rPr>
          <w:rFonts w:ascii="AdvPS5962" w:eastAsia="Times New Roman" w:hAnsi="AdvPS5962" w:cs="Times New Roman"/>
          <w:lang w:val="en-ZW" w:eastAsia="en-ZW"/>
        </w:rPr>
        <w:lastRenderedPageBreak/>
        <w:t xml:space="preserve">Fish readily absorb and bio-accumulate metals through their gills, skin, and alimentary tract. In this study, </w:t>
      </w:r>
      <w:r w:rsidRPr="005F0A69">
        <w:rPr>
          <w:rFonts w:ascii="AdvPS5962" w:eastAsia="Times New Roman" w:hAnsi="AdvPS5962" w:cs="Times New Roman"/>
          <w:i/>
          <w:iCs/>
          <w:lang w:val="en-ZW" w:eastAsia="en-ZW"/>
        </w:rPr>
        <w:t xml:space="preserve">O. </w:t>
      </w:r>
      <w:proofErr w:type="spellStart"/>
      <w:r w:rsidRPr="005F0A69">
        <w:rPr>
          <w:rFonts w:ascii="AdvPS5962" w:eastAsia="Times New Roman" w:hAnsi="AdvPS5962" w:cs="Times New Roman"/>
          <w:i/>
          <w:iCs/>
          <w:lang w:val="en-ZW" w:eastAsia="en-ZW"/>
        </w:rPr>
        <w:t>niloticus</w:t>
      </w:r>
      <w:proofErr w:type="spellEnd"/>
      <w:r w:rsidRPr="005F0A69">
        <w:rPr>
          <w:rFonts w:ascii="AdvPS5962" w:eastAsia="Times New Roman" w:hAnsi="AdvPS5962" w:cs="Times New Roman"/>
          <w:lang w:val="en-ZW" w:eastAsia="en-ZW"/>
        </w:rPr>
        <w:t xml:space="preserve"> gills exhibited the highest accumulation of Cu (8.50–11.44 mg/kg), followed by Zn, Pb, Cd, and Mn. The high Cu and Pb concentrations in gills can be attributed to direct exposure to dissolved metals in water during respiration. This finding agrees with (13), who reported similar accumulation patterns in tilapia from industrial regions of China.</w:t>
      </w:r>
    </w:p>
    <w:p w14:paraId="150094A0" w14:textId="39320BD4" w:rsidR="005F0A69" w:rsidRPr="005F0A69" w:rsidRDefault="005F0A69" w:rsidP="005F0A69">
      <w:pPr>
        <w:spacing w:before="120" w:after="120" w:line="360" w:lineRule="auto"/>
        <w:jc w:val="both"/>
        <w:rPr>
          <w:rFonts w:ascii="AdvPS5962" w:eastAsia="Times New Roman" w:hAnsi="AdvPS5962" w:cs="Times New Roman"/>
          <w:lang w:val="en-ZW" w:eastAsia="en-ZW"/>
        </w:rPr>
      </w:pPr>
      <w:r w:rsidRPr="005F0A69">
        <w:rPr>
          <w:rFonts w:ascii="AdvPS5962" w:eastAsia="Times New Roman" w:hAnsi="AdvPS5962" w:cs="Times New Roman"/>
          <w:lang w:val="en-ZW" w:eastAsia="en-ZW"/>
        </w:rPr>
        <w:t>Muscle tissues showed comparatively lower metal concentrations, but Pb and Cu still exceeded WHO/FAO recommended safety limits for fish consumption. These results mirror those of (21), who observed elevated Cu and Pb levels in fish from Lake Kariba, and</w:t>
      </w:r>
      <w:r w:rsidR="00990291">
        <w:rPr>
          <w:rFonts w:ascii="AdvPS5962" w:eastAsia="Times New Roman" w:hAnsi="AdvPS5962" w:cs="Times New Roman"/>
          <w:lang w:val="en-ZW" w:eastAsia="en-ZW"/>
        </w:rPr>
        <w:t xml:space="preserve"> </w:t>
      </w:r>
      <w:r w:rsidRPr="005F0A69">
        <w:rPr>
          <w:rFonts w:ascii="AdvPS5962" w:eastAsia="Times New Roman" w:hAnsi="AdvPS5962" w:cs="Times New Roman"/>
          <w:lang w:val="en-ZW" w:eastAsia="en-ZW"/>
        </w:rPr>
        <w:t>(15), who reported significant bioaccumulation in edible fish tissues in Rwanda. The order of accumulation observed in this study (</w:t>
      </w:r>
      <w:r w:rsidRPr="005F0A69">
        <w:rPr>
          <w:rFonts w:ascii="AdvPS5962" w:eastAsia="Times New Roman" w:hAnsi="AdvPS5962" w:cs="Times New Roman"/>
          <w:bCs/>
          <w:lang w:val="en-ZW" w:eastAsia="en-ZW"/>
        </w:rPr>
        <w:t>Cu &gt; Zn &gt; Pb &gt; Cd &gt; Mn</w:t>
      </w:r>
      <w:r w:rsidRPr="005F0A69">
        <w:rPr>
          <w:rFonts w:ascii="AdvPS5962" w:eastAsia="Times New Roman" w:hAnsi="AdvPS5962" w:cs="Times New Roman"/>
          <w:lang w:val="en-ZW" w:eastAsia="en-ZW"/>
        </w:rPr>
        <w:t>) reflects the bioavailability and essentiality of certain metals Cu and Zn being essential micronutrients that tend to accumulate more readily than non-essential toxic metals such as Pb and Cd.</w:t>
      </w:r>
    </w:p>
    <w:p w14:paraId="52526FBA" w14:textId="77777777" w:rsidR="005F0A69" w:rsidRPr="005F0A69" w:rsidRDefault="005F0A69" w:rsidP="005F0A69">
      <w:pPr>
        <w:spacing w:before="120" w:after="120" w:line="360" w:lineRule="auto"/>
        <w:jc w:val="both"/>
        <w:rPr>
          <w:rFonts w:ascii="AdvPS5962" w:eastAsia="Times New Roman" w:hAnsi="AdvPS5962" w:cs="Times New Roman"/>
          <w:lang w:val="en-ZW" w:eastAsia="en-ZW"/>
        </w:rPr>
      </w:pPr>
      <w:r w:rsidRPr="005F0A69">
        <w:rPr>
          <w:rFonts w:ascii="AdvPS5962" w:eastAsia="Times New Roman" w:hAnsi="AdvPS5962" w:cs="Times New Roman"/>
          <w:lang w:val="en-ZW" w:eastAsia="en-ZW"/>
        </w:rPr>
        <w:t xml:space="preserve">The bioaccumulation of toxic metals such as Pb and Cd in </w:t>
      </w:r>
      <w:r w:rsidRPr="005F0A69">
        <w:rPr>
          <w:rFonts w:ascii="AdvPS5962" w:eastAsia="Times New Roman" w:hAnsi="AdvPS5962" w:cs="Times New Roman"/>
          <w:i/>
          <w:iCs/>
          <w:lang w:val="en-ZW" w:eastAsia="en-ZW"/>
        </w:rPr>
        <w:t xml:space="preserve">O. </w:t>
      </w:r>
      <w:proofErr w:type="spellStart"/>
      <w:r w:rsidRPr="005F0A69">
        <w:rPr>
          <w:rFonts w:ascii="AdvPS5962" w:eastAsia="Times New Roman" w:hAnsi="AdvPS5962" w:cs="Times New Roman"/>
          <w:i/>
          <w:iCs/>
          <w:lang w:val="en-ZW" w:eastAsia="en-ZW"/>
        </w:rPr>
        <w:t>niloticus</w:t>
      </w:r>
      <w:proofErr w:type="spellEnd"/>
      <w:r w:rsidRPr="005F0A69">
        <w:rPr>
          <w:rFonts w:ascii="AdvPS5962" w:eastAsia="Times New Roman" w:hAnsi="AdvPS5962" w:cs="Times New Roman"/>
          <w:lang w:val="en-ZW" w:eastAsia="en-ZW"/>
        </w:rPr>
        <w:t xml:space="preserve"> poses serious risks to both aquatic ecosystems and human consumers. Chronic exposure to these metals has been linked to neurological, renal, cardiovascular, and developmental disorders (10). Lead exposure, even at low levels, can cause developmental impairments in children and increase the risk of miscarriage in pregnant women, while Cd is a </w:t>
      </w:r>
      <w:r w:rsidRPr="005F0A69">
        <w:rPr>
          <w:rFonts w:ascii="AdvPS5962" w:eastAsia="Times New Roman" w:hAnsi="AdvPS5962" w:cs="Times New Roman"/>
          <w:lang w:val="en-ZW" w:eastAsia="en-ZW"/>
        </w:rPr>
        <w:t>known carcinogen associated with kidney and bone damage (9, 14).</w:t>
      </w:r>
    </w:p>
    <w:p w14:paraId="3F9515DA" w14:textId="77777777" w:rsidR="005F0A69" w:rsidRPr="005F0A69" w:rsidRDefault="005F0A69" w:rsidP="005F0A69">
      <w:pPr>
        <w:spacing w:before="120" w:after="120" w:line="360" w:lineRule="auto"/>
        <w:jc w:val="both"/>
        <w:rPr>
          <w:rFonts w:ascii="AdvPS5962" w:eastAsia="Times New Roman" w:hAnsi="AdvPS5962" w:cs="Times New Roman"/>
          <w:lang w:val="en-ZW" w:eastAsia="en-ZW"/>
        </w:rPr>
      </w:pPr>
      <w:r w:rsidRPr="005F0A69">
        <w:rPr>
          <w:rFonts w:ascii="AdvPS5962" w:eastAsia="Times New Roman" w:hAnsi="AdvPS5962" w:cs="Times New Roman"/>
          <w:lang w:val="en-ZW" w:eastAsia="en-ZW"/>
        </w:rPr>
        <w:t xml:space="preserve">The concentrations found in this study indicate that </w:t>
      </w:r>
      <w:r w:rsidRPr="005F0A69">
        <w:rPr>
          <w:rFonts w:ascii="AdvPS5962" w:eastAsia="Times New Roman" w:hAnsi="AdvPS5962" w:cs="Times New Roman"/>
          <w:bCs/>
          <w:lang w:val="en-ZW" w:eastAsia="en-ZW"/>
        </w:rPr>
        <w:t xml:space="preserve">fish and water from </w:t>
      </w:r>
      <w:proofErr w:type="spellStart"/>
      <w:r w:rsidRPr="005F0A69">
        <w:rPr>
          <w:rFonts w:ascii="AdvPS5962" w:eastAsia="Times New Roman" w:hAnsi="AdvPS5962" w:cs="Times New Roman"/>
          <w:bCs/>
          <w:lang w:val="en-ZW" w:eastAsia="en-ZW"/>
        </w:rPr>
        <w:t>Ngamo</w:t>
      </w:r>
      <w:proofErr w:type="spellEnd"/>
      <w:r w:rsidRPr="005F0A69">
        <w:rPr>
          <w:rFonts w:ascii="AdvPS5962" w:eastAsia="Times New Roman" w:hAnsi="AdvPS5962" w:cs="Times New Roman"/>
          <w:bCs/>
          <w:lang w:val="en-ZW" w:eastAsia="en-ZW"/>
        </w:rPr>
        <w:t xml:space="preserve"> Dam are not safe for human consumption</w:t>
      </w:r>
      <w:r w:rsidRPr="005F0A69">
        <w:rPr>
          <w:rFonts w:ascii="AdvPS5962" w:eastAsia="Times New Roman" w:hAnsi="AdvPS5962" w:cs="Times New Roman"/>
          <w:lang w:val="en-ZW" w:eastAsia="en-ZW"/>
        </w:rPr>
        <w:t>. Continuous consumption of such contaminated fish could lead to long-term bioaccumulation in humans, increasing the risk of chronic diseases. From an ecological perspective, elevated heavy metal levels can reduce fish growth, impair reproduction, and disrupt trophic balance in the aquatic food web (27).</w:t>
      </w:r>
    </w:p>
    <w:p w14:paraId="55741985" w14:textId="77777777" w:rsidR="005F0A69" w:rsidRPr="005F0A69" w:rsidRDefault="005F0A69" w:rsidP="005F0A69">
      <w:pPr>
        <w:spacing w:before="120" w:after="120" w:line="360" w:lineRule="auto"/>
        <w:jc w:val="both"/>
        <w:rPr>
          <w:rFonts w:ascii="AdvPS5962" w:eastAsia="Times New Roman" w:hAnsi="AdvPS5962" w:cs="Times New Roman"/>
          <w:lang w:val="en-ZW" w:eastAsia="en-ZW"/>
        </w:rPr>
      </w:pPr>
      <w:r w:rsidRPr="005F0A69">
        <w:rPr>
          <w:rFonts w:ascii="AdvPS5962" w:eastAsia="Times New Roman" w:hAnsi="AdvPS5962" w:cs="Times New Roman"/>
          <w:lang w:val="en-ZW" w:eastAsia="en-ZW"/>
        </w:rPr>
        <w:t xml:space="preserve">Compared with other Zimbabwean dams, </w:t>
      </w:r>
      <w:proofErr w:type="spellStart"/>
      <w:r w:rsidRPr="005F0A69">
        <w:rPr>
          <w:rFonts w:ascii="AdvPS5962" w:eastAsia="Times New Roman" w:hAnsi="AdvPS5962" w:cs="Times New Roman"/>
          <w:lang w:val="en-ZW" w:eastAsia="en-ZW"/>
        </w:rPr>
        <w:t>Ngamo</w:t>
      </w:r>
      <w:proofErr w:type="spellEnd"/>
      <w:r w:rsidRPr="005F0A69">
        <w:rPr>
          <w:rFonts w:ascii="AdvPS5962" w:eastAsia="Times New Roman" w:hAnsi="AdvPS5962" w:cs="Times New Roman"/>
          <w:lang w:val="en-ZW" w:eastAsia="en-ZW"/>
        </w:rPr>
        <w:t xml:space="preserve"> Dam exhibits similar pollution profiles but with notably higher Pb and Cd levels, suggesting localized contamination sources. Its proximity to agricultural and peri-urban settlements likely contributes to metal runoff, similar to patterns observed in other mining-influenced catchments (7, 26).</w:t>
      </w:r>
    </w:p>
    <w:p w14:paraId="6203EE89" w14:textId="77777777" w:rsidR="005F0A69" w:rsidRPr="005F0A69" w:rsidRDefault="005F0A69" w:rsidP="005F0A69">
      <w:pPr>
        <w:spacing w:before="120" w:after="120" w:line="360" w:lineRule="auto"/>
        <w:jc w:val="both"/>
        <w:rPr>
          <w:rFonts w:ascii="AdvPS5962" w:eastAsia="Times New Roman" w:hAnsi="AdvPS5962" w:cs="Times New Roman"/>
          <w:lang w:val="en-ZW" w:eastAsia="en-ZW"/>
        </w:rPr>
      </w:pPr>
      <w:r w:rsidRPr="005F0A69">
        <w:rPr>
          <w:rFonts w:ascii="AdvPS5962" w:eastAsia="Times New Roman" w:hAnsi="AdvPS5962" w:cs="Times New Roman"/>
          <w:lang w:val="en-ZW" w:eastAsia="en-ZW"/>
        </w:rPr>
        <w:t xml:space="preserve">The findings underscore the urgent need for </w:t>
      </w:r>
      <w:r w:rsidRPr="005F0A69">
        <w:rPr>
          <w:rFonts w:ascii="AdvPS5962" w:eastAsia="Times New Roman" w:hAnsi="AdvPS5962" w:cs="Times New Roman"/>
          <w:bCs/>
          <w:lang w:val="en-ZW" w:eastAsia="en-ZW"/>
        </w:rPr>
        <w:t>regular monitoring</w:t>
      </w:r>
      <w:r w:rsidRPr="005F0A69">
        <w:rPr>
          <w:rFonts w:ascii="AdvPS5962" w:eastAsia="Times New Roman" w:hAnsi="AdvPS5962" w:cs="Times New Roman"/>
          <w:lang w:val="en-ZW" w:eastAsia="en-ZW"/>
        </w:rPr>
        <w:t xml:space="preserve">, enforcement of waste management regulations, and adoption of </w:t>
      </w:r>
      <w:r w:rsidRPr="005F0A69">
        <w:rPr>
          <w:rFonts w:ascii="AdvPS5962" w:eastAsia="Times New Roman" w:hAnsi="AdvPS5962" w:cs="Times New Roman"/>
          <w:bCs/>
          <w:lang w:val="en-ZW" w:eastAsia="en-ZW"/>
        </w:rPr>
        <w:t>bioremediation technologies</w:t>
      </w:r>
      <w:r w:rsidRPr="005F0A69">
        <w:rPr>
          <w:rFonts w:ascii="AdvPS5962" w:eastAsia="Times New Roman" w:hAnsi="AdvPS5962" w:cs="Times New Roman"/>
          <w:lang w:val="en-ZW" w:eastAsia="en-ZW"/>
        </w:rPr>
        <w:t xml:space="preserve"> such as phytoremediation and microbial detoxification, which have proven effective in reducing heavy metal loads in aquatic systems (8).</w:t>
      </w:r>
    </w:p>
    <w:p w14:paraId="4BE2FB33" w14:textId="77777777" w:rsidR="005F0A69" w:rsidRPr="005F0A69" w:rsidRDefault="005F0A69" w:rsidP="005F0A69">
      <w:pPr>
        <w:spacing w:before="120" w:after="120" w:line="360" w:lineRule="auto"/>
        <w:rPr>
          <w:rFonts w:ascii="AdvPS5962" w:eastAsia="Times New Roman" w:hAnsi="AdvPS5962" w:cs="Times New Roman"/>
          <w:lang w:val="en-ZW" w:eastAsia="en-ZW"/>
        </w:rPr>
      </w:pPr>
      <w:r w:rsidRPr="005F0A69">
        <w:rPr>
          <w:rFonts w:ascii="AdvPS5962" w:eastAsia="Times New Roman" w:hAnsi="AdvPS5962" w:cs="Times New Roman"/>
          <w:b/>
          <w:bCs/>
          <w:lang w:val="en-ZW" w:eastAsia="en-ZW"/>
        </w:rPr>
        <w:t>CONCLUSION</w:t>
      </w:r>
    </w:p>
    <w:p w14:paraId="5DCBAFEA" w14:textId="77777777" w:rsidR="005F0A69" w:rsidRPr="005F0A69" w:rsidRDefault="005F0A69" w:rsidP="005F0A69">
      <w:pPr>
        <w:spacing w:before="120" w:after="120" w:line="360" w:lineRule="auto"/>
        <w:jc w:val="both"/>
        <w:rPr>
          <w:rFonts w:ascii="AdvPS5962" w:hAnsi="AdvPS5962" w:cs="Times New Roman"/>
        </w:rPr>
      </w:pPr>
      <w:r w:rsidRPr="005F0A69">
        <w:rPr>
          <w:rFonts w:ascii="AdvPS5962" w:eastAsia="Times New Roman" w:hAnsi="AdvPS5962" w:cs="Times New Roman"/>
          <w:lang w:val="en-ZW" w:eastAsia="en-ZW"/>
        </w:rPr>
        <w:t xml:space="preserve">This study revealed that both </w:t>
      </w:r>
      <w:proofErr w:type="spellStart"/>
      <w:r w:rsidRPr="005F0A69">
        <w:rPr>
          <w:rFonts w:ascii="AdvPS5962" w:eastAsia="Times New Roman" w:hAnsi="AdvPS5962" w:cs="Times New Roman"/>
          <w:bCs/>
          <w:lang w:val="en-ZW" w:eastAsia="en-ZW"/>
        </w:rPr>
        <w:t>Ngamo</w:t>
      </w:r>
      <w:proofErr w:type="spellEnd"/>
      <w:r w:rsidRPr="005F0A69">
        <w:rPr>
          <w:rFonts w:ascii="AdvPS5962" w:eastAsia="Times New Roman" w:hAnsi="AdvPS5962" w:cs="Times New Roman"/>
          <w:bCs/>
          <w:lang w:val="en-ZW" w:eastAsia="en-ZW"/>
        </w:rPr>
        <w:t xml:space="preserve"> Dam water and </w:t>
      </w:r>
      <w:r w:rsidRPr="005F0A69">
        <w:rPr>
          <w:rFonts w:ascii="AdvPS5962" w:eastAsia="Times New Roman" w:hAnsi="AdvPS5962" w:cs="Times New Roman"/>
          <w:bCs/>
          <w:i/>
          <w:iCs/>
          <w:lang w:val="en-ZW" w:eastAsia="en-ZW"/>
        </w:rPr>
        <w:t xml:space="preserve">O. </w:t>
      </w:r>
      <w:proofErr w:type="spellStart"/>
      <w:r w:rsidRPr="005F0A69">
        <w:rPr>
          <w:rFonts w:ascii="AdvPS5962" w:eastAsia="Times New Roman" w:hAnsi="AdvPS5962" w:cs="Times New Roman"/>
          <w:bCs/>
          <w:i/>
          <w:iCs/>
          <w:lang w:val="en-ZW" w:eastAsia="en-ZW"/>
        </w:rPr>
        <w:t>niloticus</w:t>
      </w:r>
      <w:proofErr w:type="spellEnd"/>
      <w:r w:rsidRPr="005F0A69">
        <w:rPr>
          <w:rFonts w:ascii="AdvPS5962" w:eastAsia="Times New Roman" w:hAnsi="AdvPS5962" w:cs="Times New Roman"/>
          <w:lang w:val="en-ZW" w:eastAsia="en-ZW"/>
        </w:rPr>
        <w:t xml:space="preserve"> contain heavy metal concentrations far exceeding the </w:t>
      </w:r>
      <w:r w:rsidRPr="005F0A69">
        <w:rPr>
          <w:rFonts w:ascii="AdvPS5962" w:eastAsia="Times New Roman" w:hAnsi="AdvPS5962" w:cs="Times New Roman"/>
          <w:bCs/>
          <w:lang w:val="en-ZW" w:eastAsia="en-ZW"/>
        </w:rPr>
        <w:t>WHO (2011)</w:t>
      </w:r>
      <w:r w:rsidRPr="005F0A69">
        <w:rPr>
          <w:rFonts w:ascii="AdvPS5962" w:eastAsia="Times New Roman" w:hAnsi="AdvPS5962" w:cs="Times New Roman"/>
          <w:lang w:val="en-ZW" w:eastAsia="en-ZW"/>
        </w:rPr>
        <w:t xml:space="preserve"> and </w:t>
      </w:r>
      <w:r w:rsidRPr="005F0A69">
        <w:rPr>
          <w:rFonts w:ascii="AdvPS5962" w:eastAsia="Times New Roman" w:hAnsi="AdvPS5962" w:cs="Times New Roman"/>
          <w:bCs/>
          <w:lang w:val="en-ZW" w:eastAsia="en-ZW"/>
        </w:rPr>
        <w:t>SAZ (2009)</w:t>
      </w:r>
      <w:r w:rsidRPr="005F0A69">
        <w:rPr>
          <w:rFonts w:ascii="AdvPS5962" w:eastAsia="Times New Roman" w:hAnsi="AdvPS5962" w:cs="Times New Roman"/>
          <w:lang w:val="en-ZW" w:eastAsia="en-ZW"/>
        </w:rPr>
        <w:t xml:space="preserve"> permissible limits. Lead (Pb) and </w:t>
      </w:r>
      <w:r w:rsidRPr="005F0A69">
        <w:rPr>
          <w:rFonts w:ascii="AdvPS5962" w:eastAsia="Times New Roman" w:hAnsi="AdvPS5962" w:cs="Times New Roman"/>
          <w:lang w:val="en-ZW" w:eastAsia="en-ZW"/>
        </w:rPr>
        <w:lastRenderedPageBreak/>
        <w:t xml:space="preserve">cadmium (Cd) were particularly elevated, exceeding allowable concentrations by up to </w:t>
      </w:r>
      <w:r w:rsidRPr="005F0A69">
        <w:rPr>
          <w:rFonts w:ascii="AdvPS5962" w:eastAsia="Times New Roman" w:hAnsi="AdvPS5962" w:cs="Times New Roman"/>
          <w:bCs/>
          <w:lang w:val="en-ZW" w:eastAsia="en-ZW"/>
        </w:rPr>
        <w:t>1030×</w:t>
      </w:r>
      <w:r w:rsidRPr="005F0A69">
        <w:rPr>
          <w:rFonts w:ascii="AdvPS5962" w:eastAsia="Times New Roman" w:hAnsi="AdvPS5962" w:cs="Times New Roman"/>
          <w:lang w:val="en-ZW" w:eastAsia="en-ZW"/>
        </w:rPr>
        <w:t xml:space="preserve"> and </w:t>
      </w:r>
      <w:r w:rsidRPr="005F0A69">
        <w:rPr>
          <w:rFonts w:ascii="AdvPS5962" w:eastAsia="Times New Roman" w:hAnsi="AdvPS5962" w:cs="Times New Roman"/>
          <w:bCs/>
          <w:lang w:val="en-ZW" w:eastAsia="en-ZW"/>
        </w:rPr>
        <w:t>646×</w:t>
      </w:r>
      <w:r w:rsidRPr="005F0A69">
        <w:rPr>
          <w:rFonts w:ascii="AdvPS5962" w:eastAsia="Times New Roman" w:hAnsi="AdvPS5962" w:cs="Times New Roman"/>
          <w:lang w:val="en-ZW" w:eastAsia="en-ZW"/>
        </w:rPr>
        <w:t xml:space="preserve">, respectively. The pattern of bioaccumulation in fish tissues followed the order </w:t>
      </w:r>
      <w:r w:rsidRPr="005F0A69">
        <w:rPr>
          <w:rFonts w:ascii="AdvPS5962" w:eastAsia="Times New Roman" w:hAnsi="AdvPS5962" w:cs="Times New Roman"/>
          <w:bCs/>
          <w:lang w:val="en-ZW" w:eastAsia="en-ZW"/>
        </w:rPr>
        <w:t>Cu &gt; Zn &gt; Pb &gt; Cd &gt; Mn</w:t>
      </w:r>
      <w:r w:rsidRPr="005F0A69">
        <w:rPr>
          <w:rFonts w:ascii="AdvPS5962" w:eastAsia="Times New Roman" w:hAnsi="AdvPS5962" w:cs="Times New Roman"/>
          <w:lang w:val="en-ZW" w:eastAsia="en-ZW"/>
        </w:rPr>
        <w:t xml:space="preserve">, with gills accumulating higher concentrations than muscles due to their role in respiration and direct contact with water. The results demonstrate that </w:t>
      </w:r>
      <w:proofErr w:type="spellStart"/>
      <w:r w:rsidRPr="005F0A69">
        <w:rPr>
          <w:rFonts w:ascii="AdvPS5962" w:eastAsia="Times New Roman" w:hAnsi="AdvPS5962" w:cs="Times New Roman"/>
          <w:bCs/>
          <w:lang w:val="en-ZW" w:eastAsia="en-ZW"/>
        </w:rPr>
        <w:t>Ngamo</w:t>
      </w:r>
      <w:proofErr w:type="spellEnd"/>
      <w:r w:rsidRPr="005F0A69">
        <w:rPr>
          <w:rFonts w:ascii="AdvPS5962" w:eastAsia="Times New Roman" w:hAnsi="AdvPS5962" w:cs="Times New Roman"/>
          <w:bCs/>
          <w:lang w:val="en-ZW" w:eastAsia="en-ZW"/>
        </w:rPr>
        <w:t xml:space="preserve"> Dam is heavily contaminated</w:t>
      </w:r>
      <w:r w:rsidRPr="005F0A69">
        <w:rPr>
          <w:rFonts w:ascii="AdvPS5962" w:eastAsia="Times New Roman" w:hAnsi="AdvPS5962" w:cs="Times New Roman"/>
          <w:lang w:val="en-ZW" w:eastAsia="en-ZW"/>
        </w:rPr>
        <w:t xml:space="preserve"> with potentially toxic metals derived mainly from anthropogenic activities such as agricultural runoff, domestic effluents, and industrial discharges. Consequently, </w:t>
      </w:r>
      <w:r w:rsidRPr="005F0A69">
        <w:rPr>
          <w:rFonts w:ascii="AdvPS5962" w:eastAsia="Times New Roman" w:hAnsi="AdvPS5962" w:cs="Times New Roman"/>
          <w:bCs/>
          <w:lang w:val="en-ZW" w:eastAsia="en-ZW"/>
        </w:rPr>
        <w:t>fish and water from the dam are not safe for human consumption</w:t>
      </w:r>
      <w:r w:rsidRPr="005F0A69">
        <w:rPr>
          <w:rFonts w:ascii="AdvPS5962" w:eastAsia="Times New Roman" w:hAnsi="AdvPS5962" w:cs="Times New Roman"/>
          <w:lang w:val="en-ZW" w:eastAsia="en-ZW"/>
        </w:rPr>
        <w:t xml:space="preserve"> without proper treatment. Continuous monitoring and control of pollution sources are essential to safeguard public health and the ecological integrity of the dam ecosystem. </w:t>
      </w:r>
      <w:r w:rsidRPr="005F0A69">
        <w:rPr>
          <w:rFonts w:ascii="AdvPS5962" w:hAnsi="AdvPS5962" w:cs="Times New Roman"/>
        </w:rPr>
        <w:t>The concentration of heavy metals in fish and water can vary and change over time and it is difficult to provide the exact metal levels. It is necessary to carry out further studies in different seasons, different locations, different species including plants and identify possible sources to contain and reduce toxic waste emissions into the dam. Regular monitoring is necessary and identification of other metal elements such as Arsenic, Mercury, Iron, and Chromium. etc. The development of heavy metal management framework is necessary as it proved to be efficient in other countries such as the USA and Canada.</w:t>
      </w:r>
    </w:p>
    <w:p w14:paraId="703B6FC9" w14:textId="77777777" w:rsidR="00990291" w:rsidRPr="00990291" w:rsidRDefault="005F0A69" w:rsidP="005F0A69">
      <w:pPr>
        <w:spacing w:line="360" w:lineRule="auto"/>
        <w:jc w:val="both"/>
        <w:rPr>
          <w:rFonts w:ascii="AdvPS5962" w:hAnsi="AdvPS5962" w:cs="Times New Roman"/>
          <w:b/>
        </w:rPr>
      </w:pPr>
      <w:r w:rsidRPr="00990291">
        <w:rPr>
          <w:rFonts w:ascii="AdvPS5962" w:hAnsi="AdvPS5962" w:cs="Times New Roman"/>
          <w:b/>
        </w:rPr>
        <w:t xml:space="preserve">List of </w:t>
      </w:r>
      <w:r w:rsidR="00C357C1" w:rsidRPr="00990291">
        <w:rPr>
          <w:rFonts w:ascii="AdvPS5962" w:hAnsi="AdvPS5962" w:cs="Times New Roman"/>
          <w:b/>
        </w:rPr>
        <w:t>abbreviations</w:t>
      </w:r>
    </w:p>
    <w:p w14:paraId="6A287C6C" w14:textId="1C2231E6" w:rsidR="005F0A69" w:rsidRPr="005F0A69" w:rsidRDefault="005F0A69" w:rsidP="005F0A69">
      <w:pPr>
        <w:spacing w:line="360" w:lineRule="auto"/>
        <w:jc w:val="both"/>
        <w:rPr>
          <w:rFonts w:ascii="AdvPS5962" w:hAnsi="AdvPS5962" w:cs="Times New Roman"/>
          <w:b/>
        </w:rPr>
      </w:pPr>
      <w:r w:rsidRPr="005F0A69">
        <w:rPr>
          <w:rFonts w:ascii="AdvPS5962" w:hAnsi="AdvPS5962" w:cs="Times New Roman"/>
          <w:b/>
        </w:rPr>
        <w:t xml:space="preserve"> </w:t>
      </w:r>
      <w:r w:rsidR="00990291" w:rsidRPr="005F0A69">
        <w:rPr>
          <w:rFonts w:ascii="AdvPS5962" w:eastAsia="Calibri" w:hAnsi="AdvPS5962" w:cs="Sabon Next LT"/>
        </w:rPr>
        <w:t>AAS</w:t>
      </w:r>
      <w:r w:rsidR="00990291">
        <w:rPr>
          <w:rFonts w:ascii="AdvPS5962" w:eastAsia="Calibri" w:hAnsi="AdvPS5962" w:cs="Sabon Next LT"/>
        </w:rPr>
        <w:t>-</w:t>
      </w:r>
      <w:r w:rsidR="00990291" w:rsidRPr="005F0A69">
        <w:rPr>
          <w:rFonts w:ascii="AdvPS5962" w:eastAsia="Calibri" w:hAnsi="AdvPS5962" w:cs="Sabon Next LT"/>
        </w:rPr>
        <w:t>Absorption Spectrophotometry</w:t>
      </w:r>
      <w:r w:rsidR="00990291">
        <w:rPr>
          <w:rFonts w:ascii="AdvPS5962" w:eastAsia="Calibri" w:hAnsi="AdvPS5962" w:cs="Sabon Next LT"/>
        </w:rPr>
        <w:t xml:space="preserve">; </w:t>
      </w:r>
      <w:r w:rsidR="00990291" w:rsidRPr="005F0A69">
        <w:rPr>
          <w:rFonts w:ascii="AdvPS5962" w:eastAsia="Calibri" w:hAnsi="AdvPS5962" w:cs="Sabon Next LT"/>
        </w:rPr>
        <w:t xml:space="preserve">O. </w:t>
      </w:r>
      <w:proofErr w:type="spellStart"/>
      <w:r w:rsidR="00990291" w:rsidRPr="005F0A69">
        <w:rPr>
          <w:rFonts w:ascii="AdvPS5962" w:eastAsia="Calibri" w:hAnsi="AdvPS5962" w:cs="Sabon Next LT"/>
        </w:rPr>
        <w:t>niloticus</w:t>
      </w:r>
      <w:proofErr w:type="spellEnd"/>
      <w:r w:rsidR="00990291">
        <w:rPr>
          <w:rFonts w:ascii="AdvPS5962" w:eastAsia="Calibri" w:hAnsi="AdvPS5962" w:cs="Sabon Next LT"/>
        </w:rPr>
        <w:t>-</w:t>
      </w:r>
      <w:r w:rsidR="00990291" w:rsidRPr="005F0A69">
        <w:rPr>
          <w:rFonts w:ascii="AdvPS5962" w:eastAsia="Calibri" w:hAnsi="AdvPS5962" w:cs="Sabon Next LT"/>
        </w:rPr>
        <w:t xml:space="preserve">Oreochromis </w:t>
      </w:r>
      <w:proofErr w:type="spellStart"/>
      <w:r w:rsidR="00990291" w:rsidRPr="005F0A69">
        <w:rPr>
          <w:rFonts w:ascii="AdvPS5962" w:eastAsia="Calibri" w:hAnsi="AdvPS5962" w:cs="Sabon Next LT"/>
        </w:rPr>
        <w:t>niloticus</w:t>
      </w:r>
      <w:proofErr w:type="spellEnd"/>
      <w:r w:rsidR="00990291">
        <w:rPr>
          <w:rFonts w:ascii="AdvPS5962" w:eastAsia="Calibri" w:hAnsi="AdvPS5962" w:cs="Sabon Next LT"/>
        </w:rPr>
        <w:t xml:space="preserve">; </w:t>
      </w:r>
      <w:r w:rsidR="00990291" w:rsidRPr="005F0A69">
        <w:rPr>
          <w:rFonts w:ascii="AdvPS5962" w:eastAsia="Calibri" w:hAnsi="AdvPS5962" w:cs="Sabon Next LT"/>
        </w:rPr>
        <w:t>ANOVA</w:t>
      </w:r>
      <w:r w:rsidR="00990291">
        <w:rPr>
          <w:rFonts w:ascii="AdvPS5962" w:eastAsia="Calibri" w:hAnsi="AdvPS5962" w:cs="Sabon Next LT"/>
        </w:rPr>
        <w:t>-</w:t>
      </w:r>
      <w:r w:rsidR="00990291" w:rsidRPr="005F0A69">
        <w:rPr>
          <w:rFonts w:ascii="AdvPS5962" w:eastAsia="Calibri" w:hAnsi="AdvPS5962" w:cs="Sabon Next LT"/>
        </w:rPr>
        <w:t xml:space="preserve">one-way </w:t>
      </w:r>
      <w:r w:rsidR="00990291">
        <w:rPr>
          <w:rFonts w:ascii="AdvPS5962" w:eastAsia="Calibri" w:hAnsi="AdvPS5962" w:cs="Sabon Next LT"/>
        </w:rPr>
        <w:t xml:space="preserve">analysis </w:t>
      </w:r>
      <w:r w:rsidR="00990291">
        <w:rPr>
          <w:rFonts w:ascii="AdvPS5962" w:eastAsia="Calibri" w:hAnsi="AdvPS5962" w:cs="Sabon Next LT"/>
        </w:rPr>
        <w:t xml:space="preserve">of variance; </w:t>
      </w:r>
      <w:r w:rsidR="00990291" w:rsidRPr="005F0A69">
        <w:rPr>
          <w:rFonts w:ascii="AdvPS5962" w:eastAsia="Calibri" w:hAnsi="AdvPS5962" w:cs="Sabon Next LT"/>
        </w:rPr>
        <w:t>Cd</w:t>
      </w:r>
      <w:r w:rsidR="00990291">
        <w:rPr>
          <w:rFonts w:ascii="AdvPS5962" w:eastAsia="Calibri" w:hAnsi="AdvPS5962" w:cs="Sabon Next LT"/>
        </w:rPr>
        <w:t>-</w:t>
      </w:r>
      <w:r w:rsidR="00990291" w:rsidRPr="005F0A69">
        <w:rPr>
          <w:rFonts w:ascii="AdvPS5962" w:eastAsia="Calibri" w:hAnsi="AdvPS5962" w:cs="Sabon Next LT"/>
        </w:rPr>
        <w:t>cadmium</w:t>
      </w:r>
      <w:r w:rsidR="00990291">
        <w:rPr>
          <w:rFonts w:ascii="AdvPS5962" w:eastAsia="Calibri" w:hAnsi="AdvPS5962" w:cs="Sabon Next LT"/>
        </w:rPr>
        <w:t>;</w:t>
      </w:r>
      <w:r w:rsidR="00990291" w:rsidRPr="005F0A69">
        <w:rPr>
          <w:rFonts w:ascii="AdvPS5962" w:eastAsia="Calibri" w:hAnsi="AdvPS5962" w:cs="Sabon Next LT"/>
        </w:rPr>
        <w:t xml:space="preserve"> Cu</w:t>
      </w:r>
      <w:r w:rsidR="00990291">
        <w:rPr>
          <w:rFonts w:ascii="AdvPS5962" w:eastAsia="Calibri" w:hAnsi="AdvPS5962" w:cs="Sabon Next LT"/>
        </w:rPr>
        <w:t>-</w:t>
      </w:r>
      <w:r w:rsidR="00990291" w:rsidRPr="005F0A69">
        <w:rPr>
          <w:rFonts w:ascii="AdvPS5962" w:eastAsia="Calibri" w:hAnsi="AdvPS5962" w:cs="Sabon Next LT"/>
        </w:rPr>
        <w:t>copper, Pb</w:t>
      </w:r>
      <w:r w:rsidR="00990291">
        <w:rPr>
          <w:rFonts w:ascii="AdvPS5962" w:eastAsia="Calibri" w:hAnsi="AdvPS5962" w:cs="Sabon Next LT"/>
        </w:rPr>
        <w:t>-</w:t>
      </w:r>
      <w:r w:rsidR="00990291" w:rsidRPr="005F0A69">
        <w:rPr>
          <w:rFonts w:ascii="AdvPS5962" w:eastAsia="Calibri" w:hAnsi="AdvPS5962" w:cs="Sabon Next LT"/>
        </w:rPr>
        <w:t>lead</w:t>
      </w:r>
      <w:r w:rsidR="00990291">
        <w:rPr>
          <w:rFonts w:ascii="AdvPS5962" w:eastAsia="Calibri" w:hAnsi="AdvPS5962" w:cs="Sabon Next LT"/>
        </w:rPr>
        <w:t>;</w:t>
      </w:r>
      <w:r w:rsidR="00990291" w:rsidRPr="005F0A69">
        <w:rPr>
          <w:rFonts w:ascii="AdvPS5962" w:eastAsia="Calibri" w:hAnsi="AdvPS5962" w:cs="Sabon Next LT"/>
        </w:rPr>
        <w:t xml:space="preserve"> Mn</w:t>
      </w:r>
      <w:r w:rsidR="00990291">
        <w:rPr>
          <w:rFonts w:ascii="AdvPS5962" w:eastAsia="Calibri" w:hAnsi="AdvPS5962" w:cs="Sabon Next LT"/>
        </w:rPr>
        <w:t>-</w:t>
      </w:r>
      <w:r w:rsidR="00990291" w:rsidRPr="005F0A69">
        <w:rPr>
          <w:rFonts w:ascii="AdvPS5962" w:eastAsia="Calibri" w:hAnsi="AdvPS5962" w:cs="Sabon Next LT"/>
        </w:rPr>
        <w:t>manganese</w:t>
      </w:r>
      <w:r w:rsidR="00990291">
        <w:rPr>
          <w:rFonts w:ascii="AdvPS5962" w:eastAsia="Calibri" w:hAnsi="AdvPS5962" w:cs="Sabon Next LT"/>
        </w:rPr>
        <w:t>;</w:t>
      </w:r>
      <w:r w:rsidR="00990291" w:rsidRPr="005F0A69">
        <w:rPr>
          <w:rFonts w:ascii="AdvPS5962" w:eastAsia="Calibri" w:hAnsi="AdvPS5962" w:cs="Sabon Next LT"/>
        </w:rPr>
        <w:t xml:space="preserve"> Zn</w:t>
      </w:r>
      <w:r w:rsidR="00990291">
        <w:rPr>
          <w:rFonts w:ascii="AdvPS5962" w:eastAsia="Calibri" w:hAnsi="AdvPS5962" w:cs="Sabon Next LT"/>
        </w:rPr>
        <w:t>-</w:t>
      </w:r>
      <w:r w:rsidR="00990291" w:rsidRPr="005F0A69">
        <w:rPr>
          <w:rFonts w:ascii="AdvPS5962" w:eastAsia="Calibri" w:hAnsi="AdvPS5962" w:cs="Sabon Next LT"/>
        </w:rPr>
        <w:t>zinc</w:t>
      </w:r>
      <w:r w:rsidR="00990291">
        <w:rPr>
          <w:rFonts w:ascii="AdvPS5962" w:eastAsia="Calibri" w:hAnsi="AdvPS5962" w:cs="Sabon Next LT"/>
        </w:rPr>
        <w:t>;</w:t>
      </w:r>
      <w:r w:rsidR="00990291" w:rsidRPr="00172BAA">
        <w:rPr>
          <w:rFonts w:ascii="AdvPS5962" w:eastAsia="Calibri" w:hAnsi="AdvPS5962" w:cs="Sabon Next LT"/>
        </w:rPr>
        <w:t xml:space="preserve"> </w:t>
      </w:r>
      <w:r w:rsidR="00990291" w:rsidRPr="005F0A69">
        <w:rPr>
          <w:rFonts w:ascii="AdvPS5962" w:eastAsia="Calibri" w:hAnsi="AdvPS5962" w:cs="Sabon Next LT"/>
        </w:rPr>
        <w:t>SAZ</w:t>
      </w:r>
      <w:r w:rsidR="00990291">
        <w:rPr>
          <w:rFonts w:ascii="AdvPS5962" w:eastAsia="Calibri" w:hAnsi="AdvPS5962" w:cs="Sabon Next LT"/>
        </w:rPr>
        <w:t>-</w:t>
      </w:r>
      <w:r w:rsidR="00990291" w:rsidRPr="005F0A69">
        <w:rPr>
          <w:rFonts w:ascii="AdvPS5962" w:eastAsia="Calibri" w:hAnsi="AdvPS5962" w:cs="Sabon Next LT"/>
        </w:rPr>
        <w:t>Standards Association of Zimbabwe</w:t>
      </w:r>
      <w:r w:rsidR="00990291">
        <w:rPr>
          <w:rFonts w:ascii="AdvPS5962" w:eastAsia="Calibri" w:hAnsi="AdvPS5962" w:cs="Sabon Next LT"/>
        </w:rPr>
        <w:t xml:space="preserve">; </w:t>
      </w:r>
      <w:r w:rsidR="00990291" w:rsidRPr="005F0A69">
        <w:rPr>
          <w:rFonts w:ascii="AdvPS5962" w:eastAsia="Calibri" w:hAnsi="AdvPS5962" w:cs="Sabon Next LT"/>
        </w:rPr>
        <w:t>WHO</w:t>
      </w:r>
      <w:r w:rsidR="00990291">
        <w:rPr>
          <w:rFonts w:ascii="AdvPS5962" w:eastAsia="Calibri" w:hAnsi="AdvPS5962" w:cs="Sabon Next LT"/>
        </w:rPr>
        <w:t>-</w:t>
      </w:r>
      <w:r w:rsidR="00990291" w:rsidRPr="005F0A69">
        <w:rPr>
          <w:rFonts w:ascii="AdvPS5962" w:eastAsia="Calibri" w:hAnsi="AdvPS5962" w:cs="Sabon Next LT"/>
        </w:rPr>
        <w:t>World Health Organization</w:t>
      </w:r>
      <w:r w:rsidR="00990291">
        <w:rPr>
          <w:rFonts w:ascii="AdvPS5962" w:eastAsia="Calibri" w:hAnsi="AdvPS5962" w:cs="Sabon Next LT"/>
        </w:rPr>
        <w:t xml:space="preserve">; </w:t>
      </w:r>
      <w:r w:rsidR="00990291" w:rsidRPr="005F0A69">
        <w:rPr>
          <w:rFonts w:ascii="AdvPS5962" w:eastAsia="Times New Roman" w:hAnsi="AdvPS5962" w:cs="Times New Roman"/>
          <w:bCs/>
          <w:lang w:val="en-ZW" w:eastAsia="en-ZW"/>
        </w:rPr>
        <w:t>SD</w:t>
      </w:r>
      <w:r w:rsidR="00990291">
        <w:rPr>
          <w:rFonts w:ascii="AdvPS5962" w:eastAsia="Times New Roman" w:hAnsi="AdvPS5962" w:cs="Times New Roman"/>
          <w:bCs/>
          <w:lang w:val="en-ZW" w:eastAsia="en-ZW"/>
        </w:rPr>
        <w:t>-</w:t>
      </w:r>
      <w:r w:rsidR="00990291" w:rsidRPr="005F0A69">
        <w:rPr>
          <w:rFonts w:ascii="AdvPS5962" w:eastAsia="Times New Roman" w:hAnsi="AdvPS5962" w:cs="Times New Roman"/>
          <w:bCs/>
          <w:lang w:val="en-ZW" w:eastAsia="en-ZW"/>
        </w:rPr>
        <w:t>standard deviation</w:t>
      </w:r>
      <w:r w:rsidR="00990291">
        <w:rPr>
          <w:rFonts w:ascii="AdvPS5962" w:eastAsia="Times New Roman" w:hAnsi="AdvPS5962" w:cs="Times New Roman"/>
          <w:bCs/>
          <w:lang w:val="en-ZW" w:eastAsia="en-ZW"/>
        </w:rPr>
        <w:t xml:space="preserve">; </w:t>
      </w:r>
      <w:r w:rsidR="00990291" w:rsidRPr="005F0A69">
        <w:rPr>
          <w:rFonts w:ascii="AdvPS5962" w:eastAsia="Times New Roman" w:hAnsi="AdvPS5962" w:cs="Times New Roman"/>
          <w:bCs/>
          <w:lang w:val="en-ZW" w:eastAsia="en-ZW"/>
        </w:rPr>
        <w:t>HSD</w:t>
      </w:r>
      <w:r w:rsidR="00990291">
        <w:rPr>
          <w:rFonts w:ascii="AdvPS5962" w:eastAsia="Times New Roman" w:hAnsi="AdvPS5962" w:cs="Times New Roman"/>
          <w:bCs/>
          <w:lang w:val="en-ZW" w:eastAsia="en-ZW"/>
        </w:rPr>
        <w:t>-</w:t>
      </w:r>
      <w:r w:rsidR="00990291" w:rsidRPr="005F0A69">
        <w:rPr>
          <w:rFonts w:ascii="AdvPS5962" w:eastAsia="Times New Roman" w:hAnsi="AdvPS5962" w:cs="Times New Roman"/>
          <w:bCs/>
          <w:lang w:val="en-ZW" w:eastAsia="en-ZW"/>
        </w:rPr>
        <w:t>Honestly Significant Difference</w:t>
      </w:r>
      <w:r w:rsidR="00990291">
        <w:rPr>
          <w:rFonts w:ascii="AdvPS5962" w:eastAsia="Times New Roman" w:hAnsi="AdvPS5962" w:cs="Times New Roman"/>
          <w:bCs/>
          <w:lang w:val="en-ZW" w:eastAsia="en-ZW"/>
        </w:rPr>
        <w:t xml:space="preserve">; </w:t>
      </w:r>
      <w:r w:rsidR="00990291" w:rsidRPr="005F0A69">
        <w:rPr>
          <w:rFonts w:ascii="AdvPS5962" w:eastAsia="Calibri" w:hAnsi="AdvPS5962" w:cs="Times New Roman"/>
        </w:rPr>
        <w:t>ppm</w:t>
      </w:r>
      <w:r w:rsidR="00990291">
        <w:rPr>
          <w:rFonts w:ascii="AdvPS5962" w:eastAsia="Calibri" w:hAnsi="AdvPS5962" w:cs="Times New Roman"/>
        </w:rPr>
        <w:t>-part per million</w:t>
      </w:r>
    </w:p>
    <w:p w14:paraId="2E3A21F6" w14:textId="77777777" w:rsidR="005F0A69" w:rsidRPr="005F0A69" w:rsidRDefault="005F0A69" w:rsidP="005F0A69">
      <w:pPr>
        <w:spacing w:line="360" w:lineRule="auto"/>
        <w:jc w:val="both"/>
        <w:rPr>
          <w:rFonts w:ascii="AdvPS5962" w:hAnsi="AdvPS5962" w:cs="Times New Roman"/>
        </w:rPr>
      </w:pPr>
      <w:r w:rsidRPr="005F0A69">
        <w:rPr>
          <w:rFonts w:ascii="AdvPS5962" w:hAnsi="AdvPS5962" w:cs="Times New Roman"/>
          <w:b/>
        </w:rPr>
        <w:t>Acknowledgements</w:t>
      </w:r>
      <w:r w:rsidRPr="005F0A69">
        <w:rPr>
          <w:rFonts w:ascii="AdvPS5962" w:hAnsi="AdvPS5962" w:cs="Times New Roman"/>
        </w:rPr>
        <w:t xml:space="preserve"> </w:t>
      </w:r>
    </w:p>
    <w:p w14:paraId="0735B555" w14:textId="77777777" w:rsidR="005F0A69" w:rsidRPr="005F0A69" w:rsidRDefault="005F0A69" w:rsidP="00C06F4F">
      <w:pPr>
        <w:spacing w:line="360" w:lineRule="auto"/>
        <w:jc w:val="both"/>
        <w:rPr>
          <w:rFonts w:ascii="AdvPS5962" w:hAnsi="AdvPS5962" w:cs="Times New Roman"/>
        </w:rPr>
      </w:pPr>
      <w:r w:rsidRPr="005F0A69">
        <w:rPr>
          <w:rFonts w:ascii="AdvPS5962" w:hAnsi="AdvPS5962" w:cs="Times New Roman"/>
        </w:rPr>
        <w:t>The authors wish to thank Midlands State University, Department of Applied Biosciences and Biotechnology, for providing laboratory facilities and technical support during this study.</w:t>
      </w:r>
    </w:p>
    <w:p w14:paraId="2D969CB1" w14:textId="5097C9C2" w:rsidR="00C06F4F" w:rsidRDefault="005F0A69" w:rsidP="00C06F4F">
      <w:pPr>
        <w:spacing w:line="360" w:lineRule="auto"/>
        <w:jc w:val="both"/>
        <w:rPr>
          <w:rFonts w:ascii="AdvPS5962" w:hAnsi="AdvPS5962" w:cs="Times New Roman"/>
          <w:b/>
          <w:bCs/>
        </w:rPr>
      </w:pPr>
      <w:r w:rsidRPr="005F0A69">
        <w:rPr>
          <w:rFonts w:ascii="AdvPS5962" w:hAnsi="AdvPS5962" w:cs="Times New Roman"/>
          <w:b/>
          <w:bCs/>
        </w:rPr>
        <w:t xml:space="preserve">Author </w:t>
      </w:r>
      <w:r w:rsidR="00C06F4F">
        <w:rPr>
          <w:rFonts w:ascii="AdvPS5962" w:hAnsi="AdvPS5962" w:cs="Times New Roman"/>
          <w:b/>
          <w:bCs/>
        </w:rPr>
        <w:t>c</w:t>
      </w:r>
      <w:r w:rsidRPr="005F0A69">
        <w:rPr>
          <w:rFonts w:ascii="AdvPS5962" w:hAnsi="AdvPS5962" w:cs="Times New Roman"/>
          <w:b/>
          <w:bCs/>
        </w:rPr>
        <w:t>ontributions</w:t>
      </w:r>
    </w:p>
    <w:p w14:paraId="327A44FD" w14:textId="060600C1" w:rsidR="005F0A69" w:rsidRPr="005F0A69" w:rsidRDefault="005F0A69" w:rsidP="00C06F4F">
      <w:pPr>
        <w:spacing w:line="360" w:lineRule="auto"/>
        <w:jc w:val="both"/>
        <w:rPr>
          <w:rFonts w:ascii="AdvPS5962" w:hAnsi="AdvPS5962" w:cs="Times New Roman"/>
        </w:rPr>
      </w:pPr>
      <w:r w:rsidRPr="005F0A69">
        <w:rPr>
          <w:rFonts w:ascii="AdvPS5962" w:hAnsi="AdvPS5962" w:cs="Times New Roman"/>
        </w:rPr>
        <w:t>TM designed the study and supervised the work. NC, MC and TM carried out sample collection, laboratory analysis, and data processing. All authors contributed to manuscript drafting, critical review, and approved the final version for submission.</w:t>
      </w:r>
    </w:p>
    <w:p w14:paraId="17B55FDA" w14:textId="77777777" w:rsidR="005F0A69" w:rsidRPr="005F0A69" w:rsidRDefault="005F0A69" w:rsidP="005F0A69">
      <w:pPr>
        <w:spacing w:line="360" w:lineRule="auto"/>
        <w:rPr>
          <w:rFonts w:ascii="AdvPS5962" w:hAnsi="AdvPS5962" w:cs="Times New Roman"/>
        </w:rPr>
      </w:pPr>
      <w:r w:rsidRPr="005F0A69">
        <w:rPr>
          <w:rFonts w:ascii="AdvPS5962" w:hAnsi="AdvPS5962" w:cs="Times New Roman"/>
          <w:b/>
          <w:bCs/>
        </w:rPr>
        <w:t>Funding</w:t>
      </w:r>
      <w:r w:rsidRPr="005F0A69">
        <w:rPr>
          <w:rFonts w:ascii="AdvPS5962" w:hAnsi="AdvPS5962" w:cs="Times New Roman"/>
        </w:rPr>
        <w:br/>
        <w:t>This research did not receive any specific grant from funding agencies in the public, commercial, or not-for-profit sectors.</w:t>
      </w:r>
    </w:p>
    <w:p w14:paraId="242ADBAE" w14:textId="0126D401" w:rsidR="005F0A69" w:rsidRPr="005F0A69" w:rsidRDefault="005F0A69" w:rsidP="005F0A69">
      <w:pPr>
        <w:spacing w:line="360" w:lineRule="auto"/>
        <w:rPr>
          <w:rFonts w:ascii="AdvPS5962" w:hAnsi="AdvPS5962" w:cs="Times New Roman"/>
        </w:rPr>
      </w:pPr>
      <w:r w:rsidRPr="005F0A69">
        <w:rPr>
          <w:rFonts w:ascii="AdvPS5962" w:hAnsi="AdvPS5962" w:cs="Times New Roman"/>
          <w:b/>
          <w:bCs/>
        </w:rPr>
        <w:t xml:space="preserve">Conflict of </w:t>
      </w:r>
      <w:r w:rsidR="00C06F4F">
        <w:rPr>
          <w:rFonts w:ascii="AdvPS5962" w:hAnsi="AdvPS5962" w:cs="Times New Roman"/>
          <w:b/>
          <w:bCs/>
        </w:rPr>
        <w:t>i</w:t>
      </w:r>
      <w:r w:rsidRPr="005F0A69">
        <w:rPr>
          <w:rFonts w:ascii="AdvPS5962" w:hAnsi="AdvPS5962" w:cs="Times New Roman"/>
          <w:b/>
          <w:bCs/>
        </w:rPr>
        <w:t>nterest</w:t>
      </w:r>
      <w:r w:rsidRPr="005F0A69">
        <w:rPr>
          <w:rFonts w:ascii="AdvPS5962" w:hAnsi="AdvPS5962" w:cs="Times New Roman"/>
        </w:rPr>
        <w:br/>
        <w:t>The authors declare that they have no competing interests.</w:t>
      </w:r>
    </w:p>
    <w:p w14:paraId="1B3A5F81" w14:textId="712A2201" w:rsidR="005F0A69" w:rsidRPr="005F0A69" w:rsidRDefault="005F0A69" w:rsidP="005F0A69">
      <w:pPr>
        <w:spacing w:line="360" w:lineRule="auto"/>
        <w:rPr>
          <w:rFonts w:ascii="AdvPS5962" w:hAnsi="AdvPS5962" w:cs="Times New Roman"/>
        </w:rPr>
      </w:pPr>
      <w:r w:rsidRPr="005F0A69">
        <w:rPr>
          <w:rFonts w:ascii="AdvPS5962" w:hAnsi="AdvPS5962" w:cs="Times New Roman"/>
          <w:b/>
          <w:bCs/>
        </w:rPr>
        <w:t>Ethical Approval</w:t>
      </w:r>
      <w:r w:rsidRPr="005F0A69">
        <w:rPr>
          <w:rFonts w:ascii="AdvPS5962" w:hAnsi="AdvPS5962" w:cs="Times New Roman"/>
        </w:rPr>
        <w:br/>
        <w:t xml:space="preserve">This study did not </w:t>
      </w:r>
      <w:proofErr w:type="gramStart"/>
      <w:r w:rsidR="00C06F4F" w:rsidRPr="005F0A69">
        <w:rPr>
          <w:rFonts w:ascii="AdvPS5962" w:hAnsi="AdvPS5962" w:cs="Times New Roman"/>
        </w:rPr>
        <w:t>involve</w:t>
      </w:r>
      <w:proofErr w:type="gramEnd"/>
      <w:r w:rsidRPr="005F0A69">
        <w:rPr>
          <w:rFonts w:ascii="AdvPS5962" w:hAnsi="AdvPS5962" w:cs="Times New Roman"/>
        </w:rPr>
        <w:t xml:space="preserve"> human participants. Ethical clearance for handling of fish samples was obtained from the Midlands State University Animal Care and Use Committee </w:t>
      </w:r>
    </w:p>
    <w:p w14:paraId="296EA1AB" w14:textId="77777777" w:rsidR="005F0A69" w:rsidRPr="005F0A69" w:rsidRDefault="005F0A69" w:rsidP="005F0A69">
      <w:pPr>
        <w:spacing w:line="360" w:lineRule="auto"/>
        <w:jc w:val="both"/>
        <w:rPr>
          <w:rFonts w:ascii="AdvPS5962" w:hAnsi="AdvPS5962"/>
          <w:i/>
        </w:rPr>
      </w:pPr>
      <w:r w:rsidRPr="005F0A69">
        <w:rPr>
          <w:rFonts w:ascii="AdvPS5962" w:hAnsi="AdvPS5962" w:cs="Times New Roman"/>
          <w:b/>
          <w:bCs/>
        </w:rPr>
        <w:lastRenderedPageBreak/>
        <w:t xml:space="preserve">REFERENCES </w:t>
      </w:r>
      <w:r w:rsidRPr="005F0A69">
        <w:rPr>
          <w:rFonts w:ascii="AdvPS5962" w:hAnsi="AdvPS5962"/>
          <w:i/>
        </w:rPr>
        <w:t xml:space="preserve"> </w:t>
      </w:r>
    </w:p>
    <w:p w14:paraId="143CF3BE" w14:textId="77777777" w:rsidR="005F0A69" w:rsidRPr="005F0A69" w:rsidRDefault="005F0A69" w:rsidP="005F0A69">
      <w:pPr>
        <w:pStyle w:val="ListParagraph"/>
        <w:numPr>
          <w:ilvl w:val="0"/>
          <w:numId w:val="37"/>
        </w:numPr>
        <w:spacing w:line="256" w:lineRule="auto"/>
        <w:ind w:left="284"/>
        <w:jc w:val="both"/>
        <w:rPr>
          <w:rFonts w:ascii="AdvPS5962" w:eastAsia="Times New Roman" w:hAnsi="AdvPS5962" w:cs="Times New Roman"/>
          <w:lang w:val="en-ZW"/>
        </w:rPr>
      </w:pPr>
      <w:proofErr w:type="spellStart"/>
      <w:r w:rsidRPr="005F0A69">
        <w:rPr>
          <w:rFonts w:ascii="AdvPS5962" w:eastAsia="Times New Roman" w:hAnsi="AdvPS5962" w:cs="Times New Roman"/>
          <w:bCs/>
          <w:lang w:val="en-ZW"/>
        </w:rPr>
        <w:t>Jannetto</w:t>
      </w:r>
      <w:proofErr w:type="spellEnd"/>
      <w:r w:rsidRPr="005F0A69">
        <w:rPr>
          <w:rFonts w:ascii="AdvPS5962" w:eastAsia="Times New Roman" w:hAnsi="AdvPS5962" w:cs="Times New Roman"/>
          <w:bCs/>
          <w:lang w:val="en-ZW"/>
        </w:rPr>
        <w:t>, P., &amp; Huang, Y. (2023).</w:t>
      </w:r>
      <w:r w:rsidRPr="005F0A69">
        <w:rPr>
          <w:rFonts w:ascii="AdvPS5962" w:eastAsia="Times New Roman" w:hAnsi="AdvPS5962" w:cs="Times New Roman"/>
          <w:lang w:val="en-ZW"/>
        </w:rPr>
        <w:t xml:space="preserve"> Toxic metals in food chains: mechanisms of accumulation and human health implications. </w:t>
      </w:r>
      <w:r w:rsidRPr="005F0A69">
        <w:rPr>
          <w:rFonts w:ascii="AdvPS5962" w:eastAsia="Times New Roman" w:hAnsi="AdvPS5962" w:cs="Times New Roman"/>
          <w:i/>
          <w:iCs/>
          <w:lang w:val="en-ZW"/>
        </w:rPr>
        <w:t>Critical Reviews in Environmental Science and Technology</w:t>
      </w:r>
      <w:r w:rsidRPr="005F0A69">
        <w:rPr>
          <w:rFonts w:ascii="AdvPS5962" w:eastAsia="Times New Roman" w:hAnsi="AdvPS5962" w:cs="Times New Roman"/>
          <w:lang w:val="en-ZW"/>
        </w:rPr>
        <w:t>, 53(14), 2451–2473.</w:t>
      </w:r>
    </w:p>
    <w:p w14:paraId="015F729B" w14:textId="77777777" w:rsidR="005F0A69" w:rsidRPr="005F0A69" w:rsidRDefault="005F0A69" w:rsidP="005F0A69">
      <w:pPr>
        <w:pStyle w:val="ListParagraph"/>
        <w:numPr>
          <w:ilvl w:val="0"/>
          <w:numId w:val="37"/>
        </w:numPr>
        <w:spacing w:line="256" w:lineRule="auto"/>
        <w:ind w:left="284"/>
        <w:jc w:val="both"/>
        <w:rPr>
          <w:rFonts w:ascii="AdvPS5962" w:eastAsia="Times New Roman" w:hAnsi="AdvPS5962" w:cs="Times New Roman"/>
          <w:lang w:val="en-ZW"/>
        </w:rPr>
      </w:pPr>
      <w:r w:rsidRPr="005F0A69">
        <w:rPr>
          <w:rFonts w:ascii="AdvPS5962" w:eastAsia="Times New Roman" w:hAnsi="AdvPS5962" w:cs="Times New Roman"/>
          <w:bCs/>
          <w:lang w:val="en-ZW"/>
        </w:rPr>
        <w:t>Diaconu, D., Popescu, M., &amp; Ionescu, G. (2020).</w:t>
      </w:r>
      <w:r w:rsidRPr="005F0A69">
        <w:rPr>
          <w:rFonts w:ascii="AdvPS5962" w:eastAsia="Times New Roman" w:hAnsi="AdvPS5962" w:cs="Times New Roman"/>
          <w:lang w:val="en-ZW"/>
        </w:rPr>
        <w:t xml:space="preserve"> Bioaccumulation of cadmium and lead in freshwater fish: A meta-analysis. </w:t>
      </w:r>
      <w:r w:rsidRPr="005F0A69">
        <w:rPr>
          <w:rFonts w:ascii="AdvPS5962" w:eastAsia="Times New Roman" w:hAnsi="AdvPS5962" w:cs="Times New Roman"/>
          <w:i/>
          <w:iCs/>
          <w:lang w:val="en-ZW"/>
        </w:rPr>
        <w:t>Ecotoxicology and Environmental Safety</w:t>
      </w:r>
      <w:r w:rsidRPr="005F0A69">
        <w:rPr>
          <w:rFonts w:ascii="AdvPS5962" w:eastAsia="Times New Roman" w:hAnsi="AdvPS5962" w:cs="Times New Roman"/>
          <w:lang w:val="en-ZW"/>
        </w:rPr>
        <w:t>, 190, 110136.</w:t>
      </w:r>
    </w:p>
    <w:p w14:paraId="45BC48B9" w14:textId="77777777" w:rsidR="005F0A69" w:rsidRPr="005F0A69" w:rsidRDefault="005F0A69" w:rsidP="005F0A69">
      <w:pPr>
        <w:pStyle w:val="ListParagraph"/>
        <w:numPr>
          <w:ilvl w:val="0"/>
          <w:numId w:val="37"/>
        </w:numPr>
        <w:spacing w:line="256" w:lineRule="auto"/>
        <w:ind w:left="284"/>
        <w:jc w:val="both"/>
        <w:rPr>
          <w:rFonts w:ascii="AdvPS5962" w:eastAsia="Times New Roman" w:hAnsi="AdvPS5962" w:cs="Times New Roman"/>
          <w:lang w:val="en-ZW"/>
        </w:rPr>
      </w:pPr>
      <w:proofErr w:type="spellStart"/>
      <w:r w:rsidRPr="005F0A69">
        <w:rPr>
          <w:rFonts w:ascii="AdvPS5962" w:eastAsia="Times New Roman" w:hAnsi="AdvPS5962" w:cs="Times New Roman"/>
          <w:bCs/>
          <w:lang w:val="en-ZW"/>
        </w:rPr>
        <w:t>Tacon</w:t>
      </w:r>
      <w:proofErr w:type="spellEnd"/>
      <w:r w:rsidRPr="005F0A69">
        <w:rPr>
          <w:rFonts w:ascii="AdvPS5962" w:eastAsia="Times New Roman" w:hAnsi="AdvPS5962" w:cs="Times New Roman"/>
          <w:bCs/>
          <w:lang w:val="en-ZW"/>
        </w:rPr>
        <w:t xml:space="preserve">, A., </w:t>
      </w:r>
      <w:proofErr w:type="spellStart"/>
      <w:r w:rsidRPr="005F0A69">
        <w:rPr>
          <w:rFonts w:ascii="AdvPS5962" w:eastAsia="Times New Roman" w:hAnsi="AdvPS5962" w:cs="Times New Roman"/>
          <w:bCs/>
          <w:lang w:val="en-ZW"/>
        </w:rPr>
        <w:t>Metian</w:t>
      </w:r>
      <w:proofErr w:type="spellEnd"/>
      <w:r w:rsidRPr="005F0A69">
        <w:rPr>
          <w:rFonts w:ascii="AdvPS5962" w:eastAsia="Times New Roman" w:hAnsi="AdvPS5962" w:cs="Times New Roman"/>
          <w:bCs/>
          <w:lang w:val="en-ZW"/>
        </w:rPr>
        <w:t>, M., &amp; Hasan, M. (2020).</w:t>
      </w:r>
      <w:r w:rsidRPr="005F0A69">
        <w:rPr>
          <w:rFonts w:ascii="AdvPS5962" w:eastAsia="Times New Roman" w:hAnsi="AdvPS5962" w:cs="Times New Roman"/>
          <w:lang w:val="en-ZW"/>
        </w:rPr>
        <w:t xml:space="preserve"> Fish consumption, nutrition, and health: A global perspective. </w:t>
      </w:r>
      <w:r w:rsidRPr="005F0A69">
        <w:rPr>
          <w:rFonts w:ascii="AdvPS5962" w:eastAsia="Times New Roman" w:hAnsi="AdvPS5962" w:cs="Times New Roman"/>
          <w:i/>
          <w:iCs/>
          <w:lang w:val="en-ZW"/>
        </w:rPr>
        <w:t>Reviews in Fish Science &amp; Aquaculture</w:t>
      </w:r>
      <w:r w:rsidRPr="005F0A69">
        <w:rPr>
          <w:rFonts w:ascii="AdvPS5962" w:eastAsia="Times New Roman" w:hAnsi="AdvPS5962" w:cs="Times New Roman"/>
          <w:lang w:val="en-ZW"/>
        </w:rPr>
        <w:t>, 28(2), 215–231.</w:t>
      </w:r>
    </w:p>
    <w:p w14:paraId="633EC5AF" w14:textId="77777777" w:rsidR="005F0A69" w:rsidRPr="005F0A69" w:rsidRDefault="005F0A69" w:rsidP="005F0A69">
      <w:pPr>
        <w:pStyle w:val="ListParagraph"/>
        <w:numPr>
          <w:ilvl w:val="0"/>
          <w:numId w:val="37"/>
        </w:numPr>
        <w:spacing w:line="256" w:lineRule="auto"/>
        <w:ind w:left="284"/>
        <w:jc w:val="both"/>
        <w:rPr>
          <w:rFonts w:ascii="AdvPS5962" w:eastAsia="Times New Roman" w:hAnsi="AdvPS5962" w:cs="Times New Roman"/>
          <w:lang w:val="en-ZW"/>
        </w:rPr>
      </w:pPr>
      <w:proofErr w:type="spellStart"/>
      <w:r w:rsidRPr="005F0A69">
        <w:rPr>
          <w:rFonts w:ascii="AdvPS5962" w:eastAsia="Times New Roman" w:hAnsi="AdvPS5962" w:cs="Times New Roman"/>
          <w:bCs/>
          <w:lang w:val="en-ZW"/>
        </w:rPr>
        <w:t>Karageorgou</w:t>
      </w:r>
      <w:proofErr w:type="spellEnd"/>
      <w:r w:rsidRPr="005F0A69">
        <w:rPr>
          <w:rFonts w:ascii="AdvPS5962" w:eastAsia="Times New Roman" w:hAnsi="AdvPS5962" w:cs="Times New Roman"/>
          <w:bCs/>
          <w:lang w:val="en-ZW"/>
        </w:rPr>
        <w:t>, K., Petropoulos, S., &amp; Antoniadis, V. (2023).</w:t>
      </w:r>
      <w:r w:rsidRPr="005F0A69">
        <w:rPr>
          <w:rFonts w:ascii="AdvPS5962" w:eastAsia="Times New Roman" w:hAnsi="AdvPS5962" w:cs="Times New Roman"/>
          <w:lang w:val="en-ZW"/>
        </w:rPr>
        <w:t xml:space="preserve"> Nutritional composition and heavy metal content of Nile tilapia (Oreochromis </w:t>
      </w:r>
      <w:proofErr w:type="spellStart"/>
      <w:r w:rsidRPr="005F0A69">
        <w:rPr>
          <w:rFonts w:ascii="AdvPS5962" w:eastAsia="Times New Roman" w:hAnsi="AdvPS5962" w:cs="Times New Roman"/>
          <w:lang w:val="en-ZW"/>
        </w:rPr>
        <w:t>niloticus</w:t>
      </w:r>
      <w:proofErr w:type="spellEnd"/>
      <w:r w:rsidRPr="005F0A69">
        <w:rPr>
          <w:rFonts w:ascii="AdvPS5962" w:eastAsia="Times New Roman" w:hAnsi="AdvPS5962" w:cs="Times New Roman"/>
          <w:lang w:val="en-ZW"/>
        </w:rPr>
        <w:t xml:space="preserve">): A global synthesis. </w:t>
      </w:r>
      <w:r w:rsidRPr="005F0A69">
        <w:rPr>
          <w:rFonts w:ascii="AdvPS5962" w:eastAsia="Times New Roman" w:hAnsi="AdvPS5962" w:cs="Times New Roman"/>
          <w:i/>
          <w:iCs/>
          <w:lang w:val="en-ZW"/>
        </w:rPr>
        <w:t>Food Chemistry</w:t>
      </w:r>
      <w:r w:rsidRPr="005F0A69">
        <w:rPr>
          <w:rFonts w:ascii="AdvPS5962" w:eastAsia="Times New Roman" w:hAnsi="AdvPS5962" w:cs="Times New Roman"/>
          <w:lang w:val="en-ZW"/>
        </w:rPr>
        <w:t>, 411, 135507.</w:t>
      </w:r>
    </w:p>
    <w:p w14:paraId="7A32C621" w14:textId="77777777" w:rsidR="005F0A69" w:rsidRPr="005F0A69" w:rsidRDefault="005F0A69" w:rsidP="005F0A69">
      <w:pPr>
        <w:pStyle w:val="ListParagraph"/>
        <w:numPr>
          <w:ilvl w:val="0"/>
          <w:numId w:val="37"/>
        </w:numPr>
        <w:spacing w:line="256" w:lineRule="auto"/>
        <w:ind w:left="284"/>
        <w:jc w:val="both"/>
        <w:rPr>
          <w:rFonts w:ascii="AdvPS5962" w:eastAsia="Times New Roman" w:hAnsi="AdvPS5962" w:cs="Times New Roman"/>
          <w:lang w:val="en-ZW"/>
        </w:rPr>
      </w:pPr>
      <w:r w:rsidRPr="005F0A69">
        <w:rPr>
          <w:rFonts w:ascii="AdvPS5962" w:eastAsia="Times New Roman" w:hAnsi="AdvPS5962" w:cs="Times New Roman"/>
          <w:bCs/>
          <w:lang w:val="en-ZW"/>
        </w:rPr>
        <w:t xml:space="preserve">Jacob, J., Ndlovu, T., &amp; </w:t>
      </w:r>
      <w:proofErr w:type="spellStart"/>
      <w:r w:rsidRPr="005F0A69">
        <w:rPr>
          <w:rFonts w:ascii="AdvPS5962" w:eastAsia="Times New Roman" w:hAnsi="AdvPS5962" w:cs="Times New Roman"/>
          <w:bCs/>
          <w:lang w:val="en-ZW"/>
        </w:rPr>
        <w:t>Chikowore</w:t>
      </w:r>
      <w:proofErr w:type="spellEnd"/>
      <w:r w:rsidRPr="005F0A69">
        <w:rPr>
          <w:rFonts w:ascii="AdvPS5962" w:eastAsia="Times New Roman" w:hAnsi="AdvPS5962" w:cs="Times New Roman"/>
          <w:bCs/>
          <w:lang w:val="en-ZW"/>
        </w:rPr>
        <w:t>, G. (2018).</w:t>
      </w:r>
      <w:r w:rsidRPr="005F0A69">
        <w:rPr>
          <w:rFonts w:ascii="AdvPS5962" w:eastAsia="Times New Roman" w:hAnsi="AdvPS5962" w:cs="Times New Roman"/>
          <w:lang w:val="en-ZW"/>
        </w:rPr>
        <w:t xml:space="preserve"> Anthropogenic drivers of trace metal pollution in African inland waters. </w:t>
      </w:r>
      <w:r w:rsidRPr="005F0A69">
        <w:rPr>
          <w:rFonts w:ascii="AdvPS5962" w:eastAsia="Times New Roman" w:hAnsi="AdvPS5962" w:cs="Times New Roman"/>
          <w:i/>
          <w:iCs/>
          <w:lang w:val="en-ZW"/>
        </w:rPr>
        <w:t>Environmental Science and Pollution Research</w:t>
      </w:r>
      <w:r w:rsidRPr="005F0A69">
        <w:rPr>
          <w:rFonts w:ascii="AdvPS5962" w:eastAsia="Times New Roman" w:hAnsi="AdvPS5962" w:cs="Times New Roman"/>
          <w:lang w:val="en-ZW"/>
        </w:rPr>
        <w:t>, 25(23), 22764–22778.</w:t>
      </w:r>
    </w:p>
    <w:p w14:paraId="08E7CDFD" w14:textId="77777777" w:rsidR="005F0A69" w:rsidRPr="005F0A69" w:rsidRDefault="005F0A69" w:rsidP="005F0A69">
      <w:pPr>
        <w:pStyle w:val="NormalWeb"/>
        <w:numPr>
          <w:ilvl w:val="0"/>
          <w:numId w:val="37"/>
        </w:numPr>
        <w:ind w:left="284"/>
        <w:jc w:val="both"/>
        <w:rPr>
          <w:rFonts w:ascii="AdvPS5962" w:hAnsi="AdvPS5962"/>
          <w:sz w:val="22"/>
          <w:szCs w:val="22"/>
        </w:rPr>
      </w:pPr>
      <w:r w:rsidRPr="005F0A69">
        <w:rPr>
          <w:rFonts w:ascii="AdvPS5962" w:hAnsi="AdvPS5962"/>
          <w:sz w:val="22"/>
          <w:szCs w:val="22"/>
        </w:rPr>
        <w:t xml:space="preserve">Antoine, T., Collin, R., &amp; Chowdhury, S. (2017). Toxicological effects of trace metals on aquatic organisms: A review of global case studies. </w:t>
      </w:r>
      <w:r w:rsidRPr="005F0A69">
        <w:rPr>
          <w:rStyle w:val="Emphasis"/>
          <w:rFonts w:ascii="AdvPS5962" w:eastAsiaTheme="majorEastAsia" w:hAnsi="AdvPS5962"/>
          <w:sz w:val="22"/>
          <w:szCs w:val="22"/>
        </w:rPr>
        <w:t>Environmental Toxicology and Chemistry, 36</w:t>
      </w:r>
      <w:r w:rsidRPr="005F0A69">
        <w:rPr>
          <w:rFonts w:ascii="AdvPS5962" w:hAnsi="AdvPS5962"/>
          <w:sz w:val="22"/>
          <w:szCs w:val="22"/>
        </w:rPr>
        <w:t>(11), 2950–2963.</w:t>
      </w:r>
    </w:p>
    <w:p w14:paraId="3FD608E6" w14:textId="77777777" w:rsidR="005F0A69" w:rsidRPr="005F0A69" w:rsidRDefault="005F0A69" w:rsidP="005F0A69">
      <w:pPr>
        <w:pStyle w:val="ListParagraph"/>
        <w:numPr>
          <w:ilvl w:val="0"/>
          <w:numId w:val="37"/>
        </w:numPr>
        <w:spacing w:line="256" w:lineRule="auto"/>
        <w:ind w:left="284"/>
        <w:jc w:val="both"/>
        <w:rPr>
          <w:rFonts w:ascii="AdvPS5962" w:eastAsia="Times New Roman" w:hAnsi="AdvPS5962" w:cs="Times New Roman"/>
          <w:lang w:val="en-ZW"/>
        </w:rPr>
      </w:pPr>
      <w:r w:rsidRPr="005F0A69">
        <w:rPr>
          <w:rFonts w:ascii="AdvPS5962" w:eastAsia="Times New Roman" w:hAnsi="AdvPS5962" w:cs="Times New Roman"/>
          <w:bCs/>
          <w:lang w:val="en-ZW"/>
        </w:rPr>
        <w:t xml:space="preserve">Dube, T., </w:t>
      </w:r>
      <w:proofErr w:type="spellStart"/>
      <w:r w:rsidRPr="005F0A69">
        <w:rPr>
          <w:rFonts w:ascii="AdvPS5962" w:eastAsia="Times New Roman" w:hAnsi="AdvPS5962" w:cs="Times New Roman"/>
          <w:bCs/>
          <w:lang w:val="en-ZW"/>
        </w:rPr>
        <w:t>Manjengwa</w:t>
      </w:r>
      <w:proofErr w:type="spellEnd"/>
      <w:r w:rsidRPr="005F0A69">
        <w:rPr>
          <w:rFonts w:ascii="AdvPS5962" w:eastAsia="Times New Roman" w:hAnsi="AdvPS5962" w:cs="Times New Roman"/>
          <w:bCs/>
          <w:lang w:val="en-ZW"/>
        </w:rPr>
        <w:t xml:space="preserve">, F., &amp; </w:t>
      </w:r>
      <w:proofErr w:type="spellStart"/>
      <w:r w:rsidRPr="005F0A69">
        <w:rPr>
          <w:rFonts w:ascii="AdvPS5962" w:eastAsia="Times New Roman" w:hAnsi="AdvPS5962" w:cs="Times New Roman"/>
          <w:bCs/>
          <w:lang w:val="en-ZW"/>
        </w:rPr>
        <w:t>Nhiwatiwa</w:t>
      </w:r>
      <w:proofErr w:type="spellEnd"/>
      <w:r w:rsidRPr="005F0A69">
        <w:rPr>
          <w:rFonts w:ascii="AdvPS5962" w:eastAsia="Times New Roman" w:hAnsi="AdvPS5962" w:cs="Times New Roman"/>
          <w:bCs/>
          <w:lang w:val="en-ZW"/>
        </w:rPr>
        <w:t>, T. (2019).</w:t>
      </w:r>
      <w:r w:rsidRPr="005F0A69">
        <w:rPr>
          <w:rFonts w:ascii="AdvPS5962" w:eastAsia="Times New Roman" w:hAnsi="AdvPS5962" w:cs="Times New Roman"/>
          <w:lang w:val="en-ZW"/>
        </w:rPr>
        <w:t xml:space="preserve"> Spatial variation of heavy metals in sediments and fish from mining-impacted rivers of Zimbabwe. </w:t>
      </w:r>
      <w:r w:rsidRPr="005F0A69">
        <w:rPr>
          <w:rFonts w:ascii="AdvPS5962" w:eastAsia="Times New Roman" w:hAnsi="AdvPS5962" w:cs="Times New Roman"/>
          <w:i/>
          <w:iCs/>
          <w:lang w:val="en-ZW"/>
        </w:rPr>
        <w:t>Environmental Monitoring and Assessment</w:t>
      </w:r>
      <w:r w:rsidRPr="005F0A69">
        <w:rPr>
          <w:rFonts w:ascii="AdvPS5962" w:eastAsia="Times New Roman" w:hAnsi="AdvPS5962" w:cs="Times New Roman"/>
          <w:lang w:val="en-ZW"/>
        </w:rPr>
        <w:t>, 191(5), 320.</w:t>
      </w:r>
    </w:p>
    <w:p w14:paraId="11203CEB" w14:textId="77777777" w:rsidR="005F0A69" w:rsidRPr="005F0A69" w:rsidRDefault="005F0A69" w:rsidP="005F0A69">
      <w:pPr>
        <w:pStyle w:val="ListParagraph"/>
        <w:numPr>
          <w:ilvl w:val="0"/>
          <w:numId w:val="37"/>
        </w:numPr>
        <w:spacing w:line="256" w:lineRule="auto"/>
        <w:ind w:left="284"/>
        <w:jc w:val="both"/>
        <w:rPr>
          <w:rFonts w:ascii="AdvPS5962" w:eastAsia="Times New Roman" w:hAnsi="AdvPS5962" w:cs="Times New Roman"/>
          <w:lang w:val="en-ZW"/>
        </w:rPr>
      </w:pPr>
      <w:r w:rsidRPr="005F0A69">
        <w:rPr>
          <w:rFonts w:ascii="AdvPS5962" w:eastAsia="Times New Roman" w:hAnsi="AdvPS5962" w:cs="Times New Roman"/>
          <w:bCs/>
          <w:lang w:val="en-ZW"/>
        </w:rPr>
        <w:t xml:space="preserve">Ngwenya, B., </w:t>
      </w:r>
      <w:proofErr w:type="spellStart"/>
      <w:r w:rsidRPr="005F0A69">
        <w:rPr>
          <w:rFonts w:ascii="AdvPS5962" w:eastAsia="Times New Roman" w:hAnsi="AdvPS5962" w:cs="Times New Roman"/>
          <w:bCs/>
          <w:lang w:val="en-ZW"/>
        </w:rPr>
        <w:t>Moyo</w:t>
      </w:r>
      <w:proofErr w:type="spellEnd"/>
      <w:r w:rsidRPr="005F0A69">
        <w:rPr>
          <w:rFonts w:ascii="AdvPS5962" w:eastAsia="Times New Roman" w:hAnsi="AdvPS5962" w:cs="Times New Roman"/>
          <w:bCs/>
          <w:lang w:val="en-ZW"/>
        </w:rPr>
        <w:t xml:space="preserve">, P., &amp; </w:t>
      </w:r>
      <w:proofErr w:type="spellStart"/>
      <w:r w:rsidRPr="005F0A69">
        <w:rPr>
          <w:rFonts w:ascii="AdvPS5962" w:eastAsia="Times New Roman" w:hAnsi="AdvPS5962" w:cs="Times New Roman"/>
          <w:bCs/>
          <w:lang w:val="en-ZW"/>
        </w:rPr>
        <w:t>Chirenje</w:t>
      </w:r>
      <w:proofErr w:type="spellEnd"/>
      <w:r w:rsidRPr="005F0A69">
        <w:rPr>
          <w:rFonts w:ascii="AdvPS5962" w:eastAsia="Times New Roman" w:hAnsi="AdvPS5962" w:cs="Times New Roman"/>
          <w:bCs/>
          <w:lang w:val="en-ZW"/>
        </w:rPr>
        <w:t>, T. (2023).</w:t>
      </w:r>
      <w:r w:rsidRPr="005F0A69">
        <w:rPr>
          <w:rFonts w:ascii="AdvPS5962" w:eastAsia="Times New Roman" w:hAnsi="AdvPS5962" w:cs="Times New Roman"/>
          <w:lang w:val="en-ZW"/>
        </w:rPr>
        <w:t xml:space="preserve"> Heavy metal contamination in African freshwater systems: Emerging trends and management strategies. </w:t>
      </w:r>
      <w:r w:rsidRPr="005F0A69">
        <w:rPr>
          <w:rFonts w:ascii="AdvPS5962" w:eastAsia="Times New Roman" w:hAnsi="AdvPS5962" w:cs="Times New Roman"/>
          <w:i/>
          <w:iCs/>
          <w:lang w:val="en-ZW"/>
        </w:rPr>
        <w:t>Environmental Research</w:t>
      </w:r>
      <w:r w:rsidRPr="005F0A69">
        <w:rPr>
          <w:rFonts w:ascii="AdvPS5962" w:eastAsia="Times New Roman" w:hAnsi="AdvPS5962" w:cs="Times New Roman"/>
          <w:lang w:val="en-ZW"/>
        </w:rPr>
        <w:t>, 231, 116028.</w:t>
      </w:r>
    </w:p>
    <w:p w14:paraId="1CCDC34A" w14:textId="77777777" w:rsidR="005F0A69" w:rsidRPr="005F0A69" w:rsidRDefault="005F0A69" w:rsidP="005F0A69">
      <w:pPr>
        <w:pStyle w:val="ListParagraph"/>
        <w:numPr>
          <w:ilvl w:val="0"/>
          <w:numId w:val="37"/>
        </w:numPr>
        <w:spacing w:line="256" w:lineRule="auto"/>
        <w:ind w:left="284"/>
        <w:jc w:val="both"/>
        <w:rPr>
          <w:rFonts w:ascii="AdvPS5962" w:eastAsia="Times New Roman" w:hAnsi="AdvPS5962" w:cs="Times New Roman"/>
          <w:lang w:val="en-ZW"/>
        </w:rPr>
      </w:pPr>
      <w:r w:rsidRPr="005F0A69">
        <w:rPr>
          <w:rFonts w:ascii="AdvPS5962" w:eastAsia="Times New Roman" w:hAnsi="AdvPS5962" w:cs="Times New Roman"/>
          <w:bCs/>
          <w:lang w:val="en-ZW"/>
        </w:rPr>
        <w:t>Antoine, T., Collin, R., &amp; Chowdhury, S. (2017).</w:t>
      </w:r>
      <w:r w:rsidRPr="005F0A69">
        <w:rPr>
          <w:rFonts w:ascii="AdvPS5962" w:eastAsia="Times New Roman" w:hAnsi="AdvPS5962" w:cs="Times New Roman"/>
          <w:lang w:val="en-ZW"/>
        </w:rPr>
        <w:t xml:space="preserve"> Toxicological effects of trace metals on aquatic organisms: A review of global case studies. </w:t>
      </w:r>
      <w:r w:rsidRPr="005F0A69">
        <w:rPr>
          <w:rFonts w:ascii="AdvPS5962" w:eastAsia="Times New Roman" w:hAnsi="AdvPS5962" w:cs="Times New Roman"/>
          <w:i/>
          <w:iCs/>
          <w:lang w:val="en-ZW"/>
        </w:rPr>
        <w:t>Environmental Toxicology and Chemistry</w:t>
      </w:r>
      <w:r w:rsidRPr="005F0A69">
        <w:rPr>
          <w:rFonts w:ascii="AdvPS5962" w:eastAsia="Times New Roman" w:hAnsi="AdvPS5962" w:cs="Times New Roman"/>
          <w:lang w:val="en-ZW"/>
        </w:rPr>
        <w:t>, 36(11), 2950–2963.</w:t>
      </w:r>
    </w:p>
    <w:p w14:paraId="1CC99F0A" w14:textId="77777777" w:rsidR="005F0A69" w:rsidRPr="005F0A69" w:rsidRDefault="005F0A69" w:rsidP="005F0A69">
      <w:pPr>
        <w:pStyle w:val="ListParagraph"/>
        <w:numPr>
          <w:ilvl w:val="0"/>
          <w:numId w:val="37"/>
        </w:numPr>
        <w:spacing w:line="256" w:lineRule="auto"/>
        <w:ind w:left="284"/>
        <w:jc w:val="both"/>
        <w:rPr>
          <w:rFonts w:ascii="AdvPS5962" w:eastAsia="Times New Roman" w:hAnsi="AdvPS5962" w:cs="Times New Roman"/>
          <w:lang w:val="en-ZW"/>
        </w:rPr>
      </w:pPr>
      <w:r w:rsidRPr="005F0A69">
        <w:rPr>
          <w:rFonts w:ascii="AdvPS5962" w:eastAsia="Times New Roman" w:hAnsi="AdvPS5962" w:cs="Times New Roman"/>
          <w:bCs/>
          <w:lang w:val="en-ZW"/>
        </w:rPr>
        <w:t>Collin, R., Antoine, T., &amp; Bridges, B. (2022).</w:t>
      </w:r>
      <w:r w:rsidRPr="005F0A69">
        <w:rPr>
          <w:rFonts w:ascii="AdvPS5962" w:eastAsia="Times New Roman" w:hAnsi="AdvPS5962" w:cs="Times New Roman"/>
          <w:lang w:val="en-ZW"/>
        </w:rPr>
        <w:t xml:space="preserve"> Human health risk assessment of heavy metal exposure through fish consumption in Sub-Saharan Africa. </w:t>
      </w:r>
      <w:r w:rsidRPr="005F0A69">
        <w:rPr>
          <w:rFonts w:ascii="AdvPS5962" w:eastAsia="Times New Roman" w:hAnsi="AdvPS5962" w:cs="Times New Roman"/>
          <w:i/>
          <w:iCs/>
          <w:lang w:val="en-ZW"/>
        </w:rPr>
        <w:t>Science of the Total Environment</w:t>
      </w:r>
      <w:r w:rsidRPr="005F0A69">
        <w:rPr>
          <w:rFonts w:ascii="AdvPS5962" w:eastAsia="Times New Roman" w:hAnsi="AdvPS5962" w:cs="Times New Roman"/>
          <w:lang w:val="en-ZW"/>
        </w:rPr>
        <w:t>, 832, 154980.</w:t>
      </w:r>
    </w:p>
    <w:p w14:paraId="7DE6FC19" w14:textId="77777777" w:rsidR="005F0A69" w:rsidRPr="005F0A69" w:rsidRDefault="005F0A69" w:rsidP="005F0A69">
      <w:pPr>
        <w:pStyle w:val="ListParagraph"/>
        <w:numPr>
          <w:ilvl w:val="0"/>
          <w:numId w:val="37"/>
        </w:numPr>
        <w:spacing w:line="256" w:lineRule="auto"/>
        <w:ind w:left="284"/>
        <w:jc w:val="both"/>
        <w:rPr>
          <w:rFonts w:ascii="AdvPS5962" w:eastAsia="Times New Roman" w:hAnsi="AdvPS5962" w:cs="Times New Roman"/>
          <w:lang w:val="en-ZW"/>
        </w:rPr>
      </w:pPr>
      <w:proofErr w:type="spellStart"/>
      <w:r w:rsidRPr="005F0A69">
        <w:rPr>
          <w:rFonts w:ascii="AdvPS5962" w:eastAsia="Times New Roman" w:hAnsi="AdvPS5962" w:cs="Times New Roman"/>
          <w:bCs/>
          <w:lang w:val="en-ZW"/>
        </w:rPr>
        <w:t>Manjengwa</w:t>
      </w:r>
      <w:proofErr w:type="spellEnd"/>
      <w:r w:rsidRPr="005F0A69">
        <w:rPr>
          <w:rFonts w:ascii="AdvPS5962" w:eastAsia="Times New Roman" w:hAnsi="AdvPS5962" w:cs="Times New Roman"/>
          <w:bCs/>
          <w:lang w:val="en-ZW"/>
        </w:rPr>
        <w:t xml:space="preserve">, F., </w:t>
      </w:r>
      <w:proofErr w:type="spellStart"/>
      <w:r w:rsidRPr="005F0A69">
        <w:rPr>
          <w:rFonts w:ascii="AdvPS5962" w:eastAsia="Times New Roman" w:hAnsi="AdvPS5962" w:cs="Times New Roman"/>
          <w:bCs/>
          <w:lang w:val="en-ZW"/>
        </w:rPr>
        <w:t>Nhiwatiwa</w:t>
      </w:r>
      <w:proofErr w:type="spellEnd"/>
      <w:r w:rsidRPr="005F0A69">
        <w:rPr>
          <w:rFonts w:ascii="AdvPS5962" w:eastAsia="Times New Roman" w:hAnsi="AdvPS5962" w:cs="Times New Roman"/>
          <w:bCs/>
          <w:lang w:val="en-ZW"/>
        </w:rPr>
        <w:t xml:space="preserve">, T., </w:t>
      </w:r>
      <w:proofErr w:type="spellStart"/>
      <w:r w:rsidRPr="005F0A69">
        <w:rPr>
          <w:rFonts w:ascii="AdvPS5962" w:eastAsia="Times New Roman" w:hAnsi="AdvPS5962" w:cs="Times New Roman"/>
          <w:bCs/>
          <w:lang w:val="en-ZW"/>
        </w:rPr>
        <w:t>Nyakudya</w:t>
      </w:r>
      <w:proofErr w:type="spellEnd"/>
      <w:r w:rsidRPr="005F0A69">
        <w:rPr>
          <w:rFonts w:ascii="AdvPS5962" w:eastAsia="Times New Roman" w:hAnsi="AdvPS5962" w:cs="Times New Roman"/>
          <w:bCs/>
          <w:lang w:val="en-ZW"/>
        </w:rPr>
        <w:t>, E., &amp; Banda, P. (2019).</w:t>
      </w:r>
      <w:r w:rsidRPr="005F0A69">
        <w:rPr>
          <w:rFonts w:ascii="AdvPS5962" w:eastAsia="Times New Roman" w:hAnsi="AdvPS5962" w:cs="Times New Roman"/>
          <w:lang w:val="en-ZW"/>
        </w:rPr>
        <w:t xml:space="preserve"> Fish from a polluted lake (Lake </w:t>
      </w:r>
      <w:proofErr w:type="spellStart"/>
      <w:r w:rsidRPr="005F0A69">
        <w:rPr>
          <w:rFonts w:ascii="AdvPS5962" w:eastAsia="Times New Roman" w:hAnsi="AdvPS5962" w:cs="Times New Roman"/>
          <w:lang w:val="en-ZW"/>
        </w:rPr>
        <w:t>Chivero</w:t>
      </w:r>
      <w:proofErr w:type="spellEnd"/>
      <w:r w:rsidRPr="005F0A69">
        <w:rPr>
          <w:rFonts w:ascii="AdvPS5962" w:eastAsia="Times New Roman" w:hAnsi="AdvPS5962" w:cs="Times New Roman"/>
          <w:lang w:val="en-ZW"/>
        </w:rPr>
        <w:t xml:space="preserve">, Zimbabwe): A food safety issue of concern. </w:t>
      </w:r>
      <w:r w:rsidRPr="005F0A69">
        <w:rPr>
          <w:rFonts w:ascii="AdvPS5962" w:eastAsia="Times New Roman" w:hAnsi="AdvPS5962" w:cs="Times New Roman"/>
          <w:i/>
          <w:iCs/>
          <w:lang w:val="en-ZW"/>
        </w:rPr>
        <w:t>Food Quality and Safety</w:t>
      </w:r>
      <w:r w:rsidRPr="005F0A69">
        <w:rPr>
          <w:rFonts w:ascii="AdvPS5962" w:eastAsia="Times New Roman" w:hAnsi="AdvPS5962" w:cs="Times New Roman"/>
          <w:lang w:val="en-ZW"/>
        </w:rPr>
        <w:t>, 3(3), 157–167.</w:t>
      </w:r>
    </w:p>
    <w:p w14:paraId="21625780" w14:textId="77777777" w:rsidR="005F0A69" w:rsidRPr="005F0A69" w:rsidRDefault="005F0A69" w:rsidP="005F0A69">
      <w:pPr>
        <w:pStyle w:val="ListParagraph"/>
        <w:numPr>
          <w:ilvl w:val="0"/>
          <w:numId w:val="37"/>
        </w:numPr>
        <w:spacing w:line="256" w:lineRule="auto"/>
        <w:ind w:left="284"/>
        <w:jc w:val="both"/>
        <w:rPr>
          <w:rFonts w:ascii="AdvPS5962" w:eastAsia="Times New Roman" w:hAnsi="AdvPS5962" w:cs="Times New Roman"/>
          <w:lang w:val="en-ZW"/>
        </w:rPr>
      </w:pPr>
      <w:r w:rsidRPr="005F0A69">
        <w:rPr>
          <w:rFonts w:ascii="AdvPS5962" w:eastAsia="Times New Roman" w:hAnsi="AdvPS5962" w:cs="Times New Roman"/>
          <w:bCs/>
          <w:lang w:val="en-ZW"/>
        </w:rPr>
        <w:t>Zaynab, T., Sharif, Y., &amp; Khan, M. (2022).</w:t>
      </w:r>
      <w:r w:rsidRPr="005F0A69">
        <w:rPr>
          <w:rFonts w:ascii="AdvPS5962" w:eastAsia="Times New Roman" w:hAnsi="AdvPS5962" w:cs="Times New Roman"/>
          <w:lang w:val="en-ZW"/>
        </w:rPr>
        <w:t xml:space="preserve"> Current trends in heavy metal contamination of African freshwater resources. </w:t>
      </w:r>
      <w:r w:rsidRPr="005F0A69">
        <w:rPr>
          <w:rFonts w:ascii="AdvPS5962" w:eastAsia="Times New Roman" w:hAnsi="AdvPS5962" w:cs="Times New Roman"/>
          <w:i/>
          <w:iCs/>
          <w:lang w:val="en-ZW"/>
        </w:rPr>
        <w:t>Environmental Science and Pollution Research</w:t>
      </w:r>
      <w:r w:rsidRPr="005F0A69">
        <w:rPr>
          <w:rFonts w:ascii="AdvPS5962" w:eastAsia="Times New Roman" w:hAnsi="AdvPS5962" w:cs="Times New Roman"/>
          <w:lang w:val="en-ZW"/>
        </w:rPr>
        <w:t>, 29(45), 68244–68258.</w:t>
      </w:r>
    </w:p>
    <w:p w14:paraId="54C38C43" w14:textId="77777777" w:rsidR="005F0A69" w:rsidRPr="005F0A69" w:rsidRDefault="005F0A69" w:rsidP="005F0A69">
      <w:pPr>
        <w:pStyle w:val="NormalWeb"/>
        <w:numPr>
          <w:ilvl w:val="0"/>
          <w:numId w:val="37"/>
        </w:numPr>
        <w:ind w:left="284"/>
        <w:jc w:val="both"/>
        <w:rPr>
          <w:rFonts w:ascii="AdvPS5962" w:hAnsi="AdvPS5962"/>
          <w:sz w:val="22"/>
          <w:szCs w:val="22"/>
        </w:rPr>
      </w:pPr>
      <w:r w:rsidRPr="005F0A69">
        <w:rPr>
          <w:rFonts w:ascii="AdvPS5962" w:hAnsi="AdvPS5962"/>
          <w:sz w:val="22"/>
          <w:szCs w:val="22"/>
        </w:rPr>
        <w:t xml:space="preserve">Orr, M., &amp; Bridges, B. (2017). Human exposure pathways to toxic metals through contaminated water sources. </w:t>
      </w:r>
      <w:r w:rsidRPr="005F0A69">
        <w:rPr>
          <w:rStyle w:val="Emphasis"/>
          <w:rFonts w:ascii="AdvPS5962" w:eastAsiaTheme="majorEastAsia" w:hAnsi="AdvPS5962"/>
          <w:sz w:val="22"/>
          <w:szCs w:val="22"/>
        </w:rPr>
        <w:t>Journal of Environmental Management, 200</w:t>
      </w:r>
      <w:r w:rsidRPr="005F0A69">
        <w:rPr>
          <w:rFonts w:ascii="AdvPS5962" w:hAnsi="AdvPS5962"/>
          <w:sz w:val="22"/>
          <w:szCs w:val="22"/>
        </w:rPr>
        <w:t>, 168–177.</w:t>
      </w:r>
    </w:p>
    <w:p w14:paraId="6CE8BA1B" w14:textId="77777777" w:rsidR="005F0A69" w:rsidRPr="005F0A69" w:rsidRDefault="005F0A69" w:rsidP="005F0A69">
      <w:pPr>
        <w:pStyle w:val="ListParagraph"/>
        <w:numPr>
          <w:ilvl w:val="0"/>
          <w:numId w:val="37"/>
        </w:numPr>
        <w:spacing w:line="256" w:lineRule="auto"/>
        <w:ind w:left="284"/>
        <w:jc w:val="both"/>
        <w:rPr>
          <w:rFonts w:ascii="AdvPS5962" w:eastAsia="Times New Roman" w:hAnsi="AdvPS5962" w:cs="Times New Roman"/>
          <w:lang w:val="en-ZW"/>
        </w:rPr>
      </w:pPr>
      <w:proofErr w:type="spellStart"/>
      <w:r w:rsidRPr="005F0A69">
        <w:rPr>
          <w:rFonts w:ascii="AdvPS5962" w:eastAsia="Times New Roman" w:hAnsi="AdvPS5962" w:cs="Times New Roman"/>
          <w:bCs/>
          <w:lang w:val="en-ZW"/>
        </w:rPr>
        <w:t>Utete</w:t>
      </w:r>
      <w:proofErr w:type="spellEnd"/>
      <w:r w:rsidRPr="005F0A69">
        <w:rPr>
          <w:rFonts w:ascii="AdvPS5962" w:eastAsia="Times New Roman" w:hAnsi="AdvPS5962" w:cs="Times New Roman"/>
          <w:bCs/>
          <w:lang w:val="en-ZW"/>
        </w:rPr>
        <w:t xml:space="preserve">, B., </w:t>
      </w:r>
      <w:proofErr w:type="spellStart"/>
      <w:r w:rsidRPr="005F0A69">
        <w:rPr>
          <w:rFonts w:ascii="AdvPS5962" w:eastAsia="Times New Roman" w:hAnsi="AdvPS5962" w:cs="Times New Roman"/>
          <w:bCs/>
          <w:lang w:val="en-ZW"/>
        </w:rPr>
        <w:t>Nyamasoka</w:t>
      </w:r>
      <w:proofErr w:type="spellEnd"/>
      <w:r w:rsidRPr="005F0A69">
        <w:rPr>
          <w:rFonts w:ascii="AdvPS5962" w:eastAsia="Times New Roman" w:hAnsi="AdvPS5962" w:cs="Times New Roman"/>
          <w:bCs/>
          <w:lang w:val="en-ZW"/>
        </w:rPr>
        <w:t xml:space="preserve">, B., </w:t>
      </w:r>
      <w:proofErr w:type="spellStart"/>
      <w:r w:rsidRPr="005F0A69">
        <w:rPr>
          <w:rFonts w:ascii="AdvPS5962" w:eastAsia="Times New Roman" w:hAnsi="AdvPS5962" w:cs="Times New Roman"/>
          <w:bCs/>
          <w:lang w:val="en-ZW"/>
        </w:rPr>
        <w:t>Dalu</w:t>
      </w:r>
      <w:proofErr w:type="spellEnd"/>
      <w:r w:rsidRPr="005F0A69">
        <w:rPr>
          <w:rFonts w:ascii="AdvPS5962" w:eastAsia="Times New Roman" w:hAnsi="AdvPS5962" w:cs="Times New Roman"/>
          <w:bCs/>
          <w:lang w:val="en-ZW"/>
        </w:rPr>
        <w:t>, T., &amp; Cowden, P. (2018).</w:t>
      </w:r>
      <w:r w:rsidRPr="005F0A69">
        <w:rPr>
          <w:rFonts w:ascii="AdvPS5962" w:eastAsia="Times New Roman" w:hAnsi="AdvPS5962" w:cs="Times New Roman"/>
          <w:lang w:val="en-ZW"/>
        </w:rPr>
        <w:t xml:space="preserve"> Metal accumulation in two contiguous eutrophic peri-urban lakes, </w:t>
      </w:r>
      <w:proofErr w:type="spellStart"/>
      <w:r w:rsidRPr="005F0A69">
        <w:rPr>
          <w:rFonts w:ascii="AdvPS5962" w:eastAsia="Times New Roman" w:hAnsi="AdvPS5962" w:cs="Times New Roman"/>
          <w:lang w:val="en-ZW"/>
        </w:rPr>
        <w:t>Chivero</w:t>
      </w:r>
      <w:proofErr w:type="spellEnd"/>
      <w:r w:rsidRPr="005F0A69">
        <w:rPr>
          <w:rFonts w:ascii="AdvPS5962" w:eastAsia="Times New Roman" w:hAnsi="AdvPS5962" w:cs="Times New Roman"/>
          <w:lang w:val="en-ZW"/>
        </w:rPr>
        <w:t xml:space="preserve"> and </w:t>
      </w:r>
      <w:proofErr w:type="spellStart"/>
      <w:r w:rsidRPr="005F0A69">
        <w:rPr>
          <w:rFonts w:ascii="AdvPS5962" w:eastAsia="Times New Roman" w:hAnsi="AdvPS5962" w:cs="Times New Roman"/>
          <w:lang w:val="en-ZW"/>
        </w:rPr>
        <w:t>Manyame</w:t>
      </w:r>
      <w:proofErr w:type="spellEnd"/>
      <w:r w:rsidRPr="005F0A69">
        <w:rPr>
          <w:rFonts w:ascii="AdvPS5962" w:eastAsia="Times New Roman" w:hAnsi="AdvPS5962" w:cs="Times New Roman"/>
          <w:lang w:val="en-ZW"/>
        </w:rPr>
        <w:t xml:space="preserve">, Zimbabwe. </w:t>
      </w:r>
      <w:r w:rsidRPr="005F0A69">
        <w:rPr>
          <w:rFonts w:ascii="AdvPS5962" w:eastAsia="Times New Roman" w:hAnsi="AdvPS5962" w:cs="Times New Roman"/>
          <w:i/>
          <w:iCs/>
          <w:lang w:val="en-ZW"/>
        </w:rPr>
        <w:t>Environmental Monitoring and Assessment</w:t>
      </w:r>
      <w:r w:rsidRPr="005F0A69">
        <w:rPr>
          <w:rFonts w:ascii="AdvPS5962" w:eastAsia="Times New Roman" w:hAnsi="AdvPS5962" w:cs="Times New Roman"/>
          <w:lang w:val="en-ZW"/>
        </w:rPr>
        <w:t>, 190(2), 109.</w:t>
      </w:r>
    </w:p>
    <w:p w14:paraId="3738A0DC" w14:textId="77777777" w:rsidR="005F0A69" w:rsidRPr="005F0A69" w:rsidRDefault="005F0A69" w:rsidP="005F0A69">
      <w:pPr>
        <w:pStyle w:val="ListParagraph"/>
        <w:numPr>
          <w:ilvl w:val="0"/>
          <w:numId w:val="37"/>
        </w:numPr>
        <w:spacing w:line="256" w:lineRule="auto"/>
        <w:ind w:left="284"/>
        <w:jc w:val="both"/>
        <w:rPr>
          <w:rFonts w:ascii="AdvPS5962" w:eastAsia="Times New Roman" w:hAnsi="AdvPS5962" w:cs="Times New Roman"/>
          <w:lang w:val="en-ZW"/>
        </w:rPr>
      </w:pPr>
      <w:r w:rsidRPr="005F0A69">
        <w:rPr>
          <w:rFonts w:ascii="AdvPS5962" w:eastAsia="Times New Roman" w:hAnsi="AdvPS5962" w:cs="Times New Roman"/>
          <w:bCs/>
          <w:lang w:val="en-ZW"/>
        </w:rPr>
        <w:t>Hu, W., Li, J., &amp; Wang, X. (2017).</w:t>
      </w:r>
      <w:r w:rsidRPr="005F0A69">
        <w:rPr>
          <w:rFonts w:ascii="AdvPS5962" w:eastAsia="Times New Roman" w:hAnsi="AdvPS5962" w:cs="Times New Roman"/>
          <w:lang w:val="en-ZW"/>
        </w:rPr>
        <w:t xml:space="preserve"> Assessment of heavy metal contamination and bioaccumulation in freshwater fish from industrial regions of China. </w:t>
      </w:r>
      <w:r w:rsidRPr="005F0A69">
        <w:rPr>
          <w:rFonts w:ascii="AdvPS5962" w:eastAsia="Times New Roman" w:hAnsi="AdvPS5962" w:cs="Times New Roman"/>
          <w:i/>
          <w:iCs/>
          <w:lang w:val="en-ZW"/>
        </w:rPr>
        <w:t>Chemosphere</w:t>
      </w:r>
      <w:r w:rsidRPr="005F0A69">
        <w:rPr>
          <w:rFonts w:ascii="AdvPS5962" w:eastAsia="Times New Roman" w:hAnsi="AdvPS5962" w:cs="Times New Roman"/>
          <w:lang w:val="en-ZW"/>
        </w:rPr>
        <w:t>, 186, 229–239.</w:t>
      </w:r>
    </w:p>
    <w:p w14:paraId="127FE5ED" w14:textId="77777777" w:rsidR="005F0A69" w:rsidRPr="005F0A69" w:rsidRDefault="005F0A69" w:rsidP="005F0A69">
      <w:pPr>
        <w:pStyle w:val="ListParagraph"/>
        <w:numPr>
          <w:ilvl w:val="0"/>
          <w:numId w:val="37"/>
        </w:numPr>
        <w:spacing w:line="256" w:lineRule="auto"/>
        <w:ind w:left="284"/>
        <w:jc w:val="both"/>
        <w:rPr>
          <w:rFonts w:ascii="AdvPS5962" w:eastAsia="Times New Roman" w:hAnsi="AdvPS5962" w:cs="Times New Roman"/>
          <w:lang w:val="en-ZW"/>
        </w:rPr>
      </w:pPr>
      <w:r w:rsidRPr="005F0A69">
        <w:rPr>
          <w:rFonts w:ascii="AdvPS5962" w:eastAsia="Times New Roman" w:hAnsi="AdvPS5962" w:cs="Times New Roman"/>
          <w:bCs/>
          <w:lang w:val="en-ZW"/>
        </w:rPr>
        <w:t>USEPA. (1996).</w:t>
      </w:r>
      <w:r w:rsidRPr="005F0A69">
        <w:rPr>
          <w:rFonts w:ascii="AdvPS5962" w:eastAsia="Times New Roman" w:hAnsi="AdvPS5962" w:cs="Times New Roman"/>
          <w:lang w:val="en-ZW"/>
        </w:rPr>
        <w:t xml:space="preserve"> Method 1669: Sampling Ambient Water for Trace Metals at EPA Water Quality Criteria Levels. Washington, DC: USEPA.</w:t>
      </w:r>
    </w:p>
    <w:p w14:paraId="4FA46BF2" w14:textId="77777777" w:rsidR="005F0A69" w:rsidRPr="005F0A69" w:rsidRDefault="005F0A69" w:rsidP="005F0A69">
      <w:pPr>
        <w:pStyle w:val="ListParagraph"/>
        <w:numPr>
          <w:ilvl w:val="0"/>
          <w:numId w:val="37"/>
        </w:numPr>
        <w:spacing w:line="256" w:lineRule="auto"/>
        <w:ind w:left="284"/>
        <w:jc w:val="both"/>
        <w:rPr>
          <w:rFonts w:ascii="AdvPS5962" w:eastAsia="Times New Roman" w:hAnsi="AdvPS5962" w:cs="Times New Roman"/>
          <w:lang w:val="en-ZW"/>
        </w:rPr>
      </w:pPr>
      <w:proofErr w:type="spellStart"/>
      <w:r w:rsidRPr="005F0A69">
        <w:rPr>
          <w:rFonts w:ascii="AdvPS5962" w:eastAsia="Times New Roman" w:hAnsi="AdvPS5962" w:cs="Times New Roman"/>
          <w:bCs/>
          <w:lang w:val="en-ZW"/>
        </w:rPr>
        <w:t>Nteziyaremye</w:t>
      </w:r>
      <w:proofErr w:type="spellEnd"/>
      <w:r w:rsidRPr="005F0A69">
        <w:rPr>
          <w:rFonts w:ascii="AdvPS5962" w:eastAsia="Times New Roman" w:hAnsi="AdvPS5962" w:cs="Times New Roman"/>
          <w:bCs/>
          <w:lang w:val="en-ZW"/>
        </w:rPr>
        <w:t xml:space="preserve">, P., &amp; </w:t>
      </w:r>
      <w:proofErr w:type="spellStart"/>
      <w:r w:rsidRPr="005F0A69">
        <w:rPr>
          <w:rFonts w:ascii="AdvPS5962" w:eastAsia="Times New Roman" w:hAnsi="AdvPS5962" w:cs="Times New Roman"/>
          <w:bCs/>
          <w:lang w:val="en-ZW"/>
        </w:rPr>
        <w:t>Omara</w:t>
      </w:r>
      <w:proofErr w:type="spellEnd"/>
      <w:r w:rsidRPr="005F0A69">
        <w:rPr>
          <w:rFonts w:ascii="AdvPS5962" w:eastAsia="Times New Roman" w:hAnsi="AdvPS5962" w:cs="Times New Roman"/>
          <w:bCs/>
          <w:lang w:val="en-ZW"/>
        </w:rPr>
        <w:t>, T. (2020).</w:t>
      </w:r>
      <w:r w:rsidRPr="005F0A69">
        <w:rPr>
          <w:rFonts w:ascii="AdvPS5962" w:eastAsia="Times New Roman" w:hAnsi="AdvPS5962" w:cs="Times New Roman"/>
          <w:lang w:val="en-ZW"/>
        </w:rPr>
        <w:t xml:space="preserve"> Bioaccumulation of priority trace metals in edible muscles of West African lungfish (</w:t>
      </w:r>
      <w:proofErr w:type="spellStart"/>
      <w:r w:rsidRPr="005F0A69">
        <w:rPr>
          <w:rFonts w:ascii="AdvPS5962" w:eastAsia="Times New Roman" w:hAnsi="AdvPS5962" w:cs="Times New Roman"/>
          <w:i/>
          <w:iCs/>
          <w:lang w:val="en-ZW"/>
        </w:rPr>
        <w:t>Protopterus</w:t>
      </w:r>
      <w:proofErr w:type="spellEnd"/>
      <w:r w:rsidRPr="005F0A69">
        <w:rPr>
          <w:rFonts w:ascii="AdvPS5962" w:eastAsia="Times New Roman" w:hAnsi="AdvPS5962" w:cs="Times New Roman"/>
          <w:i/>
          <w:iCs/>
          <w:lang w:val="en-ZW"/>
        </w:rPr>
        <w:t xml:space="preserve"> </w:t>
      </w:r>
      <w:proofErr w:type="spellStart"/>
      <w:r w:rsidRPr="005F0A69">
        <w:rPr>
          <w:rFonts w:ascii="AdvPS5962" w:eastAsia="Times New Roman" w:hAnsi="AdvPS5962" w:cs="Times New Roman"/>
          <w:i/>
          <w:iCs/>
          <w:lang w:val="en-ZW"/>
        </w:rPr>
        <w:t>annectens</w:t>
      </w:r>
      <w:proofErr w:type="spellEnd"/>
      <w:r w:rsidRPr="005F0A69">
        <w:rPr>
          <w:rFonts w:ascii="AdvPS5962" w:eastAsia="Times New Roman" w:hAnsi="AdvPS5962" w:cs="Times New Roman"/>
          <w:lang w:val="en-ZW"/>
        </w:rPr>
        <w:t xml:space="preserve">) from </w:t>
      </w:r>
      <w:proofErr w:type="spellStart"/>
      <w:r w:rsidRPr="005F0A69">
        <w:rPr>
          <w:rFonts w:ascii="AdvPS5962" w:eastAsia="Times New Roman" w:hAnsi="AdvPS5962" w:cs="Times New Roman"/>
          <w:lang w:val="en-ZW"/>
        </w:rPr>
        <w:t>Nyabarongo</w:t>
      </w:r>
      <w:proofErr w:type="spellEnd"/>
      <w:r w:rsidRPr="005F0A69">
        <w:rPr>
          <w:rFonts w:ascii="AdvPS5962" w:eastAsia="Times New Roman" w:hAnsi="AdvPS5962" w:cs="Times New Roman"/>
          <w:lang w:val="en-ZW"/>
        </w:rPr>
        <w:t xml:space="preserve"> River, Rwanda. </w:t>
      </w:r>
      <w:r w:rsidRPr="005F0A69">
        <w:rPr>
          <w:rFonts w:ascii="AdvPS5962" w:eastAsia="Times New Roman" w:hAnsi="AdvPS5962" w:cs="Times New Roman"/>
          <w:i/>
          <w:iCs/>
          <w:lang w:val="en-ZW"/>
        </w:rPr>
        <w:t>Cogent Environmental Science</w:t>
      </w:r>
      <w:r w:rsidRPr="005F0A69">
        <w:rPr>
          <w:rFonts w:ascii="AdvPS5962" w:eastAsia="Times New Roman" w:hAnsi="AdvPS5962" w:cs="Times New Roman"/>
          <w:lang w:val="en-ZW"/>
        </w:rPr>
        <w:t>, 6(1), 1779557.</w:t>
      </w:r>
    </w:p>
    <w:p w14:paraId="71CDFB40" w14:textId="77777777" w:rsidR="005F0A69" w:rsidRPr="005F0A69" w:rsidRDefault="005F0A69" w:rsidP="005F0A69">
      <w:pPr>
        <w:pStyle w:val="ListParagraph"/>
        <w:numPr>
          <w:ilvl w:val="0"/>
          <w:numId w:val="37"/>
        </w:numPr>
        <w:spacing w:line="256" w:lineRule="auto"/>
        <w:ind w:left="284"/>
        <w:jc w:val="both"/>
        <w:rPr>
          <w:rFonts w:ascii="AdvPS5962" w:eastAsia="Times New Roman" w:hAnsi="AdvPS5962" w:cs="Times New Roman"/>
          <w:lang w:val="en-ZW"/>
        </w:rPr>
      </w:pPr>
      <w:r w:rsidRPr="005F0A69">
        <w:rPr>
          <w:rFonts w:ascii="AdvPS5962" w:eastAsia="Times New Roman" w:hAnsi="AdvPS5962" w:cs="Times New Roman"/>
          <w:bCs/>
          <w:lang w:val="en-ZW"/>
        </w:rPr>
        <w:t>Li, X., Zhang, Q., &amp; Zhao, Y. (2020).</w:t>
      </w:r>
      <w:r w:rsidRPr="005F0A69">
        <w:rPr>
          <w:rFonts w:ascii="AdvPS5962" w:eastAsia="Times New Roman" w:hAnsi="AdvPS5962" w:cs="Times New Roman"/>
          <w:lang w:val="en-ZW"/>
        </w:rPr>
        <w:t xml:space="preserve"> Optimization of acid digestion protocols for atomic absorption spectrometry of aquatic samples. </w:t>
      </w:r>
      <w:r w:rsidRPr="005F0A69">
        <w:rPr>
          <w:rFonts w:ascii="AdvPS5962" w:eastAsia="Times New Roman" w:hAnsi="AdvPS5962" w:cs="Times New Roman"/>
          <w:i/>
          <w:iCs/>
          <w:lang w:val="en-ZW"/>
        </w:rPr>
        <w:t>Analytical Methods</w:t>
      </w:r>
      <w:r w:rsidRPr="005F0A69">
        <w:rPr>
          <w:rFonts w:ascii="AdvPS5962" w:eastAsia="Times New Roman" w:hAnsi="AdvPS5962" w:cs="Times New Roman"/>
          <w:lang w:val="en-ZW"/>
        </w:rPr>
        <w:t>, 12(18), 2250–2258.</w:t>
      </w:r>
    </w:p>
    <w:p w14:paraId="062CCC60" w14:textId="77777777" w:rsidR="005F0A69" w:rsidRPr="005F0A69" w:rsidRDefault="005F0A69" w:rsidP="005F0A69">
      <w:pPr>
        <w:pStyle w:val="ListParagraph"/>
        <w:numPr>
          <w:ilvl w:val="0"/>
          <w:numId w:val="37"/>
        </w:numPr>
        <w:spacing w:line="256" w:lineRule="auto"/>
        <w:ind w:left="284"/>
        <w:jc w:val="both"/>
        <w:rPr>
          <w:rFonts w:ascii="AdvPS5962" w:eastAsia="Times New Roman" w:hAnsi="AdvPS5962" w:cs="Times New Roman"/>
          <w:lang w:val="en-ZW"/>
        </w:rPr>
      </w:pPr>
      <w:proofErr w:type="spellStart"/>
      <w:r w:rsidRPr="005F0A69">
        <w:rPr>
          <w:rFonts w:ascii="AdvPS5962" w:eastAsia="Times New Roman" w:hAnsi="AdvPS5962" w:cs="Times New Roman"/>
          <w:bCs/>
          <w:lang w:val="en-ZW"/>
        </w:rPr>
        <w:t>Niederberger</w:t>
      </w:r>
      <w:proofErr w:type="spellEnd"/>
      <w:r w:rsidRPr="005F0A69">
        <w:rPr>
          <w:rFonts w:ascii="AdvPS5962" w:eastAsia="Times New Roman" w:hAnsi="AdvPS5962" w:cs="Times New Roman"/>
          <w:bCs/>
          <w:lang w:val="en-ZW"/>
        </w:rPr>
        <w:t xml:space="preserve">, S., &amp; </w:t>
      </w:r>
      <w:proofErr w:type="spellStart"/>
      <w:r w:rsidRPr="005F0A69">
        <w:rPr>
          <w:rFonts w:ascii="AdvPS5962" w:eastAsia="Times New Roman" w:hAnsi="AdvPS5962" w:cs="Times New Roman"/>
          <w:bCs/>
          <w:lang w:val="en-ZW"/>
        </w:rPr>
        <w:t>Spranger</w:t>
      </w:r>
      <w:proofErr w:type="spellEnd"/>
      <w:r w:rsidRPr="005F0A69">
        <w:rPr>
          <w:rFonts w:ascii="AdvPS5962" w:eastAsia="Times New Roman" w:hAnsi="AdvPS5962" w:cs="Times New Roman"/>
          <w:bCs/>
          <w:lang w:val="en-ZW"/>
        </w:rPr>
        <w:t>, T. (2020).</w:t>
      </w:r>
      <w:r w:rsidRPr="005F0A69">
        <w:rPr>
          <w:rFonts w:ascii="AdvPS5962" w:eastAsia="Times New Roman" w:hAnsi="AdvPS5962" w:cs="Times New Roman"/>
          <w:lang w:val="en-ZW"/>
        </w:rPr>
        <w:t xml:space="preserve"> Quality assurance in trace metal analysis of environmental samples. </w:t>
      </w:r>
      <w:proofErr w:type="spellStart"/>
      <w:r w:rsidRPr="005F0A69">
        <w:rPr>
          <w:rFonts w:ascii="AdvPS5962" w:eastAsia="Times New Roman" w:hAnsi="AdvPS5962" w:cs="Times New Roman"/>
          <w:i/>
          <w:iCs/>
          <w:lang w:val="en-ZW"/>
        </w:rPr>
        <w:t>Talanta</w:t>
      </w:r>
      <w:proofErr w:type="spellEnd"/>
      <w:r w:rsidRPr="005F0A69">
        <w:rPr>
          <w:rFonts w:ascii="AdvPS5962" w:eastAsia="Times New Roman" w:hAnsi="AdvPS5962" w:cs="Times New Roman"/>
          <w:lang w:val="en-ZW"/>
        </w:rPr>
        <w:t>, 219, 121203.</w:t>
      </w:r>
    </w:p>
    <w:p w14:paraId="7FA937BE" w14:textId="77777777" w:rsidR="005F0A69" w:rsidRPr="005F0A69" w:rsidRDefault="005F0A69" w:rsidP="005F0A69">
      <w:pPr>
        <w:pStyle w:val="ListParagraph"/>
        <w:numPr>
          <w:ilvl w:val="0"/>
          <w:numId w:val="37"/>
        </w:numPr>
        <w:spacing w:line="256" w:lineRule="auto"/>
        <w:ind w:left="284"/>
        <w:jc w:val="both"/>
        <w:rPr>
          <w:rFonts w:ascii="AdvPS5962" w:eastAsia="Times New Roman" w:hAnsi="AdvPS5962" w:cs="Times New Roman"/>
          <w:lang w:val="en-ZW"/>
        </w:rPr>
      </w:pPr>
      <w:proofErr w:type="spellStart"/>
      <w:r w:rsidRPr="005F0A69">
        <w:rPr>
          <w:rFonts w:ascii="AdvPS5962" w:eastAsia="Times New Roman" w:hAnsi="AdvPS5962" w:cs="Times New Roman"/>
          <w:bCs/>
          <w:lang w:val="en-ZW"/>
        </w:rPr>
        <w:lastRenderedPageBreak/>
        <w:t>Briffa</w:t>
      </w:r>
      <w:proofErr w:type="spellEnd"/>
      <w:r w:rsidRPr="005F0A69">
        <w:rPr>
          <w:rFonts w:ascii="AdvPS5962" w:eastAsia="Times New Roman" w:hAnsi="AdvPS5962" w:cs="Times New Roman"/>
          <w:bCs/>
          <w:lang w:val="en-ZW"/>
        </w:rPr>
        <w:t xml:space="preserve">, J., </w:t>
      </w:r>
      <w:proofErr w:type="spellStart"/>
      <w:r w:rsidRPr="005F0A69">
        <w:rPr>
          <w:rFonts w:ascii="AdvPS5962" w:eastAsia="Times New Roman" w:hAnsi="AdvPS5962" w:cs="Times New Roman"/>
          <w:bCs/>
          <w:lang w:val="en-ZW"/>
        </w:rPr>
        <w:t>Sinagra</w:t>
      </w:r>
      <w:proofErr w:type="spellEnd"/>
      <w:r w:rsidRPr="005F0A69">
        <w:rPr>
          <w:rFonts w:ascii="AdvPS5962" w:eastAsia="Times New Roman" w:hAnsi="AdvPS5962" w:cs="Times New Roman"/>
          <w:bCs/>
          <w:lang w:val="en-ZW"/>
        </w:rPr>
        <w:t>, E., &amp; Blundell, R. (2020).</w:t>
      </w:r>
      <w:r w:rsidRPr="005F0A69">
        <w:rPr>
          <w:rFonts w:ascii="AdvPS5962" w:eastAsia="Times New Roman" w:hAnsi="AdvPS5962" w:cs="Times New Roman"/>
          <w:lang w:val="en-ZW"/>
        </w:rPr>
        <w:t xml:space="preserve"> Heavy metal pollution in the environment and their toxicological effects on humans. </w:t>
      </w:r>
      <w:proofErr w:type="spellStart"/>
      <w:r w:rsidRPr="005F0A69">
        <w:rPr>
          <w:rFonts w:ascii="AdvPS5962" w:eastAsia="Times New Roman" w:hAnsi="AdvPS5962" w:cs="Times New Roman"/>
          <w:i/>
          <w:iCs/>
          <w:lang w:val="en-ZW"/>
        </w:rPr>
        <w:t>Heliyon</w:t>
      </w:r>
      <w:proofErr w:type="spellEnd"/>
      <w:r w:rsidRPr="005F0A69">
        <w:rPr>
          <w:rFonts w:ascii="AdvPS5962" w:eastAsia="Times New Roman" w:hAnsi="AdvPS5962" w:cs="Times New Roman"/>
          <w:lang w:val="en-ZW"/>
        </w:rPr>
        <w:t>, 6(9), e04691.</w:t>
      </w:r>
    </w:p>
    <w:p w14:paraId="19CC6F0F" w14:textId="77777777" w:rsidR="005F0A69" w:rsidRPr="005F0A69" w:rsidRDefault="005F0A69" w:rsidP="005F0A69">
      <w:pPr>
        <w:pStyle w:val="ListParagraph"/>
        <w:numPr>
          <w:ilvl w:val="0"/>
          <w:numId w:val="37"/>
        </w:numPr>
        <w:spacing w:line="256" w:lineRule="auto"/>
        <w:ind w:left="284"/>
        <w:jc w:val="both"/>
        <w:rPr>
          <w:rFonts w:ascii="AdvPS5962" w:eastAsia="Times New Roman" w:hAnsi="AdvPS5962" w:cs="Times New Roman"/>
          <w:lang w:val="en-ZW"/>
        </w:rPr>
      </w:pPr>
      <w:proofErr w:type="spellStart"/>
      <w:r w:rsidRPr="005F0A69">
        <w:rPr>
          <w:rFonts w:ascii="AdvPS5962" w:eastAsia="Times New Roman" w:hAnsi="AdvPS5962" w:cs="Times New Roman"/>
          <w:bCs/>
          <w:lang w:val="en-ZW"/>
        </w:rPr>
        <w:t>Edogbo</w:t>
      </w:r>
      <w:proofErr w:type="spellEnd"/>
      <w:r w:rsidRPr="005F0A69">
        <w:rPr>
          <w:rFonts w:ascii="AdvPS5962" w:eastAsia="Times New Roman" w:hAnsi="AdvPS5962" w:cs="Times New Roman"/>
          <w:bCs/>
          <w:lang w:val="en-ZW"/>
        </w:rPr>
        <w:t>, B., Akinola, O., &amp; Adeyemi, R. (2020).</w:t>
      </w:r>
      <w:r w:rsidRPr="005F0A69">
        <w:rPr>
          <w:rFonts w:ascii="AdvPS5962" w:eastAsia="Times New Roman" w:hAnsi="AdvPS5962" w:cs="Times New Roman"/>
          <w:lang w:val="en-ZW"/>
        </w:rPr>
        <w:t xml:space="preserve"> Comparative analysis of digestion methods for trace metal determination in fish tissues. </w:t>
      </w:r>
      <w:r w:rsidRPr="005F0A69">
        <w:rPr>
          <w:rFonts w:ascii="AdvPS5962" w:eastAsia="Times New Roman" w:hAnsi="AdvPS5962" w:cs="Times New Roman"/>
          <w:i/>
          <w:iCs/>
          <w:lang w:val="en-ZW"/>
        </w:rPr>
        <w:t>Journal of Environmental Chemical Engineering</w:t>
      </w:r>
      <w:r w:rsidRPr="005F0A69">
        <w:rPr>
          <w:rFonts w:ascii="AdvPS5962" w:eastAsia="Times New Roman" w:hAnsi="AdvPS5962" w:cs="Times New Roman"/>
          <w:lang w:val="en-ZW"/>
        </w:rPr>
        <w:t>, 8(4), 103872.</w:t>
      </w:r>
    </w:p>
    <w:p w14:paraId="52CD4FD1" w14:textId="77777777" w:rsidR="005F0A69" w:rsidRPr="005F0A69" w:rsidRDefault="005F0A69" w:rsidP="005F0A69">
      <w:pPr>
        <w:pStyle w:val="ListParagraph"/>
        <w:numPr>
          <w:ilvl w:val="0"/>
          <w:numId w:val="37"/>
        </w:numPr>
        <w:spacing w:line="256" w:lineRule="auto"/>
        <w:ind w:left="284"/>
        <w:jc w:val="both"/>
        <w:rPr>
          <w:rFonts w:ascii="AdvPS5962" w:eastAsia="Times New Roman" w:hAnsi="AdvPS5962" w:cs="Times New Roman"/>
          <w:lang w:val="en-ZW"/>
        </w:rPr>
      </w:pPr>
      <w:r w:rsidRPr="005F0A69">
        <w:rPr>
          <w:rFonts w:ascii="AdvPS5962" w:eastAsia="Times New Roman" w:hAnsi="AdvPS5962" w:cs="Times New Roman"/>
          <w:bCs/>
          <w:lang w:val="en-ZW"/>
        </w:rPr>
        <w:t>Chowdhury, S. (2020).</w:t>
      </w:r>
      <w:r w:rsidRPr="005F0A69">
        <w:rPr>
          <w:rFonts w:ascii="AdvPS5962" w:eastAsia="Times New Roman" w:hAnsi="AdvPS5962" w:cs="Times New Roman"/>
          <w:lang w:val="en-ZW"/>
        </w:rPr>
        <w:t xml:space="preserve"> Quality assurance assessment of heavy metal contamination and bioaccumulation in freshwater fish from industrial regions of Pakistan. </w:t>
      </w:r>
      <w:r w:rsidRPr="005F0A69">
        <w:rPr>
          <w:rFonts w:ascii="AdvPS5962" w:eastAsia="Times New Roman" w:hAnsi="AdvPS5962" w:cs="Times New Roman"/>
          <w:i/>
          <w:iCs/>
          <w:lang w:val="en-ZW"/>
        </w:rPr>
        <w:t>Science of the Total Environment</w:t>
      </w:r>
      <w:r w:rsidRPr="005F0A69">
        <w:rPr>
          <w:rFonts w:ascii="AdvPS5962" w:eastAsia="Times New Roman" w:hAnsi="AdvPS5962" w:cs="Times New Roman"/>
          <w:lang w:val="en-ZW"/>
        </w:rPr>
        <w:t>, 28(2), 215–231.</w:t>
      </w:r>
    </w:p>
    <w:p w14:paraId="297BD5B3" w14:textId="77777777" w:rsidR="005F0A69" w:rsidRPr="005F0A69" w:rsidRDefault="005F0A69" w:rsidP="005F0A69">
      <w:pPr>
        <w:pStyle w:val="ListParagraph"/>
        <w:numPr>
          <w:ilvl w:val="0"/>
          <w:numId w:val="37"/>
        </w:numPr>
        <w:spacing w:line="256" w:lineRule="auto"/>
        <w:ind w:left="284"/>
        <w:jc w:val="both"/>
        <w:rPr>
          <w:rFonts w:ascii="AdvPS5962" w:eastAsia="Times New Roman" w:hAnsi="AdvPS5962" w:cs="Times New Roman"/>
          <w:lang w:val="en-ZW"/>
        </w:rPr>
      </w:pPr>
      <w:proofErr w:type="spellStart"/>
      <w:r w:rsidRPr="005F0A69">
        <w:rPr>
          <w:rFonts w:ascii="AdvPS5962" w:eastAsia="Times New Roman" w:hAnsi="AdvPS5962" w:cs="Times New Roman"/>
          <w:bCs/>
          <w:lang w:val="en-ZW"/>
        </w:rPr>
        <w:t>Simukoko</w:t>
      </w:r>
      <w:proofErr w:type="spellEnd"/>
      <w:r w:rsidRPr="005F0A69">
        <w:rPr>
          <w:rFonts w:ascii="AdvPS5962" w:eastAsia="Times New Roman" w:hAnsi="AdvPS5962" w:cs="Times New Roman"/>
          <w:bCs/>
          <w:lang w:val="en-ZW"/>
        </w:rPr>
        <w:t>, S., Phiri, C., &amp; Banda, P. (2022).</w:t>
      </w:r>
      <w:r w:rsidRPr="005F0A69">
        <w:rPr>
          <w:rFonts w:ascii="AdvPS5962" w:eastAsia="Times New Roman" w:hAnsi="AdvPS5962" w:cs="Times New Roman"/>
          <w:lang w:val="en-ZW"/>
        </w:rPr>
        <w:t xml:space="preserve"> Seasonal variation of heavy metal concentrations in Lake Kariba fish species, Zambia–Zimbabwe. </w:t>
      </w:r>
      <w:r w:rsidRPr="005F0A69">
        <w:rPr>
          <w:rFonts w:ascii="AdvPS5962" w:eastAsia="Times New Roman" w:hAnsi="AdvPS5962" w:cs="Times New Roman"/>
          <w:i/>
          <w:iCs/>
          <w:lang w:val="en-ZW"/>
        </w:rPr>
        <w:t>Environmental Monitoring and Assessment</w:t>
      </w:r>
      <w:r w:rsidRPr="005F0A69">
        <w:rPr>
          <w:rFonts w:ascii="AdvPS5962" w:eastAsia="Times New Roman" w:hAnsi="AdvPS5962" w:cs="Times New Roman"/>
          <w:lang w:val="en-ZW"/>
        </w:rPr>
        <w:t>, 194(3), 195.</w:t>
      </w:r>
    </w:p>
    <w:p w14:paraId="0EC20687" w14:textId="77777777" w:rsidR="005F0A69" w:rsidRPr="005F0A69" w:rsidRDefault="005F0A69" w:rsidP="005F0A69">
      <w:pPr>
        <w:pStyle w:val="ListParagraph"/>
        <w:numPr>
          <w:ilvl w:val="0"/>
          <w:numId w:val="37"/>
        </w:numPr>
        <w:spacing w:line="256" w:lineRule="auto"/>
        <w:ind w:left="284"/>
        <w:jc w:val="both"/>
        <w:rPr>
          <w:rFonts w:ascii="AdvPS5962" w:eastAsia="Times New Roman" w:hAnsi="AdvPS5962" w:cs="Times New Roman"/>
          <w:lang w:val="en-ZW"/>
        </w:rPr>
      </w:pPr>
      <w:r w:rsidRPr="005F0A69">
        <w:rPr>
          <w:rFonts w:ascii="AdvPS5962" w:eastAsia="Times New Roman" w:hAnsi="AdvPS5962" w:cs="Times New Roman"/>
          <w:bCs/>
          <w:lang w:val="en-ZW"/>
        </w:rPr>
        <w:t>Sodhi, V., Mwangi, S., &amp; Okoth, J. (2022).</w:t>
      </w:r>
      <w:r w:rsidRPr="005F0A69">
        <w:rPr>
          <w:rFonts w:ascii="AdvPS5962" w:eastAsia="Times New Roman" w:hAnsi="AdvPS5962" w:cs="Times New Roman"/>
          <w:lang w:val="en-ZW"/>
        </w:rPr>
        <w:t xml:space="preserve"> Influence of environmental factors on heavy </w:t>
      </w:r>
      <w:r w:rsidRPr="005F0A69">
        <w:rPr>
          <w:rFonts w:ascii="AdvPS5962" w:eastAsia="Times New Roman" w:hAnsi="AdvPS5962" w:cs="Times New Roman"/>
          <w:lang w:val="en-ZW"/>
        </w:rPr>
        <w:t xml:space="preserve">metal bioaccumulation in African freshwater fish. </w:t>
      </w:r>
      <w:r w:rsidRPr="005F0A69">
        <w:rPr>
          <w:rFonts w:ascii="AdvPS5962" w:eastAsia="Times New Roman" w:hAnsi="AdvPS5962" w:cs="Times New Roman"/>
          <w:i/>
          <w:iCs/>
          <w:lang w:val="en-ZW"/>
        </w:rPr>
        <w:t>Ecological Indicators</w:t>
      </w:r>
      <w:r w:rsidRPr="005F0A69">
        <w:rPr>
          <w:rFonts w:ascii="AdvPS5962" w:eastAsia="Times New Roman" w:hAnsi="AdvPS5962" w:cs="Times New Roman"/>
          <w:lang w:val="en-ZW"/>
        </w:rPr>
        <w:t>, 143, 109382.</w:t>
      </w:r>
    </w:p>
    <w:p w14:paraId="44811BFF" w14:textId="77777777" w:rsidR="005F0A69" w:rsidRPr="005F0A69" w:rsidRDefault="005F0A69" w:rsidP="005F0A69">
      <w:pPr>
        <w:pStyle w:val="ListParagraph"/>
        <w:numPr>
          <w:ilvl w:val="0"/>
          <w:numId w:val="37"/>
        </w:numPr>
        <w:spacing w:line="256" w:lineRule="auto"/>
        <w:ind w:left="284"/>
        <w:jc w:val="both"/>
        <w:rPr>
          <w:rFonts w:ascii="AdvPS5962" w:eastAsia="Times New Roman" w:hAnsi="AdvPS5962" w:cs="Times New Roman"/>
          <w:lang w:val="en-ZW"/>
        </w:rPr>
      </w:pPr>
      <w:r w:rsidRPr="005F0A69">
        <w:rPr>
          <w:rFonts w:ascii="AdvPS5962" w:eastAsia="Times New Roman" w:hAnsi="AdvPS5962" w:cs="Times New Roman"/>
          <w:bCs/>
          <w:lang w:val="en-ZW"/>
        </w:rPr>
        <w:t>Liu, Y., Chen, Z., &amp; Wang, J. (2018).</w:t>
      </w:r>
      <w:r w:rsidRPr="005F0A69">
        <w:rPr>
          <w:rFonts w:ascii="AdvPS5962" w:eastAsia="Times New Roman" w:hAnsi="AdvPS5962" w:cs="Times New Roman"/>
          <w:lang w:val="en-ZW"/>
        </w:rPr>
        <w:t xml:space="preserve"> Risk assessment of heavy metal exposure from freshwater fish consumption in developing countries. </w:t>
      </w:r>
      <w:r w:rsidRPr="005F0A69">
        <w:rPr>
          <w:rFonts w:ascii="AdvPS5962" w:eastAsia="Times New Roman" w:hAnsi="AdvPS5962" w:cs="Times New Roman"/>
          <w:i/>
          <w:iCs/>
          <w:lang w:val="en-ZW"/>
        </w:rPr>
        <w:t>Environmental Pollution</w:t>
      </w:r>
      <w:r w:rsidRPr="005F0A69">
        <w:rPr>
          <w:rFonts w:ascii="AdvPS5962" w:eastAsia="Times New Roman" w:hAnsi="AdvPS5962" w:cs="Times New Roman"/>
          <w:lang w:val="en-ZW"/>
        </w:rPr>
        <w:t>, 242, 109–118.</w:t>
      </w:r>
    </w:p>
    <w:p w14:paraId="281BCCE5" w14:textId="77777777" w:rsidR="005F0A69" w:rsidRPr="005F0A69" w:rsidRDefault="005F0A69" w:rsidP="005F0A69">
      <w:pPr>
        <w:pStyle w:val="ListParagraph"/>
        <w:numPr>
          <w:ilvl w:val="0"/>
          <w:numId w:val="37"/>
        </w:numPr>
        <w:spacing w:line="256" w:lineRule="auto"/>
        <w:ind w:left="284"/>
        <w:jc w:val="both"/>
        <w:rPr>
          <w:rFonts w:ascii="AdvPS5962" w:eastAsia="Times New Roman" w:hAnsi="AdvPS5962" w:cs="Times New Roman"/>
          <w:lang w:val="en-ZW"/>
        </w:rPr>
      </w:pPr>
      <w:r w:rsidRPr="005F0A69">
        <w:rPr>
          <w:rFonts w:ascii="AdvPS5962" w:eastAsia="Times New Roman" w:hAnsi="AdvPS5962" w:cs="Times New Roman"/>
          <w:bCs/>
          <w:lang w:val="en-ZW"/>
        </w:rPr>
        <w:t>Ramos-</w:t>
      </w:r>
      <w:proofErr w:type="spellStart"/>
      <w:r w:rsidRPr="005F0A69">
        <w:rPr>
          <w:rFonts w:ascii="AdvPS5962" w:eastAsia="Times New Roman" w:hAnsi="AdvPS5962" w:cs="Times New Roman"/>
          <w:bCs/>
          <w:lang w:val="en-ZW"/>
        </w:rPr>
        <w:t>Miras</w:t>
      </w:r>
      <w:proofErr w:type="spellEnd"/>
      <w:r w:rsidRPr="005F0A69">
        <w:rPr>
          <w:rFonts w:ascii="AdvPS5962" w:eastAsia="Times New Roman" w:hAnsi="AdvPS5962" w:cs="Times New Roman"/>
          <w:bCs/>
          <w:lang w:val="en-ZW"/>
        </w:rPr>
        <w:t>, J. J., Sánchez-</w:t>
      </w:r>
      <w:proofErr w:type="spellStart"/>
      <w:r w:rsidRPr="005F0A69">
        <w:rPr>
          <w:rFonts w:ascii="AdvPS5962" w:eastAsia="Times New Roman" w:hAnsi="AdvPS5962" w:cs="Times New Roman"/>
          <w:bCs/>
          <w:lang w:val="en-ZW"/>
        </w:rPr>
        <w:t>Muros</w:t>
      </w:r>
      <w:proofErr w:type="spellEnd"/>
      <w:r w:rsidRPr="005F0A69">
        <w:rPr>
          <w:rFonts w:ascii="AdvPS5962" w:eastAsia="Times New Roman" w:hAnsi="AdvPS5962" w:cs="Times New Roman"/>
          <w:bCs/>
          <w:lang w:val="en-ZW"/>
        </w:rPr>
        <w:t xml:space="preserve">, M. J., </w:t>
      </w:r>
      <w:proofErr w:type="spellStart"/>
      <w:r w:rsidRPr="005F0A69">
        <w:rPr>
          <w:rFonts w:ascii="AdvPS5962" w:eastAsia="Times New Roman" w:hAnsi="AdvPS5962" w:cs="Times New Roman"/>
          <w:bCs/>
          <w:lang w:val="en-ZW"/>
        </w:rPr>
        <w:t>Morote</w:t>
      </w:r>
      <w:proofErr w:type="spellEnd"/>
      <w:r w:rsidRPr="005F0A69">
        <w:rPr>
          <w:rFonts w:ascii="AdvPS5962" w:eastAsia="Times New Roman" w:hAnsi="AdvPS5962" w:cs="Times New Roman"/>
          <w:bCs/>
          <w:lang w:val="en-ZW"/>
        </w:rPr>
        <w:t>, E., Torrijos, M., Gil, C., Zamani-</w:t>
      </w:r>
      <w:proofErr w:type="spellStart"/>
      <w:r w:rsidRPr="005F0A69">
        <w:rPr>
          <w:rFonts w:ascii="AdvPS5962" w:eastAsia="Times New Roman" w:hAnsi="AdvPS5962" w:cs="Times New Roman"/>
          <w:bCs/>
          <w:lang w:val="en-ZW"/>
        </w:rPr>
        <w:t>Ahmadmahmoodi</w:t>
      </w:r>
      <w:proofErr w:type="spellEnd"/>
      <w:r w:rsidRPr="005F0A69">
        <w:rPr>
          <w:rFonts w:ascii="AdvPS5962" w:eastAsia="Times New Roman" w:hAnsi="AdvPS5962" w:cs="Times New Roman"/>
          <w:bCs/>
          <w:lang w:val="en-ZW"/>
        </w:rPr>
        <w:t>, R., &amp; Rodríguez-Martín, J. A. (2019).</w:t>
      </w:r>
      <w:r w:rsidRPr="005F0A69">
        <w:rPr>
          <w:rFonts w:ascii="AdvPS5962" w:eastAsia="Times New Roman" w:hAnsi="AdvPS5962" w:cs="Times New Roman"/>
          <w:lang w:val="en-ZW"/>
        </w:rPr>
        <w:t xml:space="preserve"> Potentially toxic elements in commonly consumed fish species from the western Mediterranean Sea. </w:t>
      </w:r>
      <w:r w:rsidRPr="005F0A69">
        <w:rPr>
          <w:rFonts w:ascii="AdvPS5962" w:eastAsia="Times New Roman" w:hAnsi="AdvPS5962" w:cs="Times New Roman"/>
          <w:i/>
          <w:iCs/>
          <w:lang w:val="en-ZW"/>
        </w:rPr>
        <w:t>Science of the Total Environment</w:t>
      </w:r>
      <w:r w:rsidRPr="005F0A69">
        <w:rPr>
          <w:rFonts w:ascii="AdvPS5962" w:eastAsia="Times New Roman" w:hAnsi="AdvPS5962" w:cs="Times New Roman"/>
          <w:lang w:val="en-ZW"/>
        </w:rPr>
        <w:t>, 671, 280–292.</w:t>
      </w:r>
    </w:p>
    <w:p w14:paraId="4D903D11" w14:textId="77777777" w:rsidR="005F0A69" w:rsidRPr="005F0A69" w:rsidRDefault="005F0A69" w:rsidP="005F0A69">
      <w:pPr>
        <w:pStyle w:val="ListParagraph"/>
        <w:numPr>
          <w:ilvl w:val="0"/>
          <w:numId w:val="37"/>
        </w:numPr>
        <w:spacing w:line="256" w:lineRule="auto"/>
        <w:ind w:left="284"/>
        <w:jc w:val="both"/>
        <w:rPr>
          <w:rFonts w:ascii="AdvPS5962" w:eastAsia="Times New Roman" w:hAnsi="AdvPS5962" w:cs="Times New Roman"/>
          <w:lang w:val="en-ZW"/>
        </w:rPr>
      </w:pPr>
      <w:r w:rsidRPr="005F0A69">
        <w:rPr>
          <w:rFonts w:ascii="AdvPS5962" w:eastAsia="Times New Roman" w:hAnsi="AdvPS5962" w:cs="Times New Roman"/>
          <w:bCs/>
          <w:lang w:val="en-ZW"/>
        </w:rPr>
        <w:t>Zamani-</w:t>
      </w:r>
      <w:proofErr w:type="spellStart"/>
      <w:r w:rsidRPr="005F0A69">
        <w:rPr>
          <w:rFonts w:ascii="AdvPS5962" w:eastAsia="Times New Roman" w:hAnsi="AdvPS5962" w:cs="Times New Roman"/>
          <w:bCs/>
          <w:lang w:val="en-ZW"/>
        </w:rPr>
        <w:t>Ahmadmahmoodi</w:t>
      </w:r>
      <w:proofErr w:type="spellEnd"/>
      <w:r w:rsidRPr="005F0A69">
        <w:rPr>
          <w:rFonts w:ascii="AdvPS5962" w:eastAsia="Times New Roman" w:hAnsi="AdvPS5962" w:cs="Times New Roman"/>
          <w:bCs/>
          <w:lang w:val="en-ZW"/>
        </w:rPr>
        <w:t>, R., Gil, C., Ramos-</w:t>
      </w:r>
      <w:proofErr w:type="spellStart"/>
      <w:r w:rsidRPr="005F0A69">
        <w:rPr>
          <w:rFonts w:ascii="AdvPS5962" w:eastAsia="Times New Roman" w:hAnsi="AdvPS5962" w:cs="Times New Roman"/>
          <w:bCs/>
          <w:lang w:val="en-ZW"/>
        </w:rPr>
        <w:t>Miras</w:t>
      </w:r>
      <w:proofErr w:type="spellEnd"/>
      <w:r w:rsidRPr="005F0A69">
        <w:rPr>
          <w:rFonts w:ascii="AdvPS5962" w:eastAsia="Times New Roman" w:hAnsi="AdvPS5962" w:cs="Times New Roman"/>
          <w:bCs/>
          <w:lang w:val="en-ZW"/>
        </w:rPr>
        <w:t>, J. J., Sánchez-</w:t>
      </w:r>
      <w:proofErr w:type="spellStart"/>
      <w:r w:rsidRPr="005F0A69">
        <w:rPr>
          <w:rFonts w:ascii="AdvPS5962" w:eastAsia="Times New Roman" w:hAnsi="AdvPS5962" w:cs="Times New Roman"/>
          <w:bCs/>
          <w:lang w:val="en-ZW"/>
        </w:rPr>
        <w:t>Muros</w:t>
      </w:r>
      <w:proofErr w:type="spellEnd"/>
      <w:r w:rsidRPr="005F0A69">
        <w:rPr>
          <w:rFonts w:ascii="AdvPS5962" w:eastAsia="Times New Roman" w:hAnsi="AdvPS5962" w:cs="Times New Roman"/>
          <w:bCs/>
          <w:lang w:val="en-ZW"/>
        </w:rPr>
        <w:t>, M. J., &amp; Rodríguez-Martín, J. A. (2019).</w:t>
      </w:r>
      <w:r w:rsidRPr="005F0A69">
        <w:rPr>
          <w:rFonts w:ascii="AdvPS5962" w:eastAsia="Times New Roman" w:hAnsi="AdvPS5962" w:cs="Times New Roman"/>
          <w:lang w:val="en-ZW"/>
        </w:rPr>
        <w:t xml:space="preserve"> Heavy metal exposure in Mediterranean fish and potential human health risks. </w:t>
      </w:r>
      <w:r w:rsidRPr="005F0A69">
        <w:rPr>
          <w:rFonts w:ascii="AdvPS5962" w:eastAsia="Times New Roman" w:hAnsi="AdvPS5962" w:cs="Times New Roman"/>
          <w:i/>
          <w:iCs/>
          <w:lang w:val="en-ZW"/>
        </w:rPr>
        <w:t>Marine Pollution Bulletin</w:t>
      </w:r>
      <w:r w:rsidRPr="005F0A69">
        <w:rPr>
          <w:rFonts w:ascii="AdvPS5962" w:eastAsia="Times New Roman" w:hAnsi="AdvPS5962" w:cs="Times New Roman"/>
          <w:lang w:val="en-ZW"/>
        </w:rPr>
        <w:t>, 149, 110512.</w:t>
      </w:r>
    </w:p>
    <w:p w14:paraId="3322A027" w14:textId="77777777" w:rsidR="005F0A69" w:rsidRPr="005F0A69" w:rsidRDefault="005F0A69" w:rsidP="005F0A69">
      <w:pPr>
        <w:spacing w:line="360" w:lineRule="auto"/>
        <w:jc w:val="both"/>
        <w:rPr>
          <w:rFonts w:ascii="AdvPS5962" w:hAnsi="AdvPS5962" w:cs="Times New Roman"/>
          <w:bCs/>
        </w:rPr>
        <w:sectPr w:rsidR="005F0A69" w:rsidRPr="005F0A69" w:rsidSect="005F0A69">
          <w:type w:val="continuous"/>
          <w:pgSz w:w="12240" w:h="15840"/>
          <w:pgMar w:top="1276" w:right="1183" w:bottom="1440" w:left="1440" w:header="720" w:footer="720" w:gutter="0"/>
          <w:cols w:num="2" w:space="332"/>
          <w:docGrid w:linePitch="360"/>
        </w:sectPr>
      </w:pPr>
    </w:p>
    <w:p w14:paraId="707F3A11" w14:textId="466F33CA" w:rsidR="005F0A69" w:rsidRPr="005F0A69" w:rsidRDefault="005F0A69" w:rsidP="005F0A69">
      <w:pPr>
        <w:spacing w:line="360" w:lineRule="auto"/>
        <w:jc w:val="both"/>
        <w:rPr>
          <w:rFonts w:ascii="AdvPS5962" w:hAnsi="AdvPS5962" w:cs="Times New Roman"/>
          <w:bCs/>
        </w:rPr>
      </w:pPr>
    </w:p>
    <w:p w14:paraId="2F27BA43" w14:textId="77777777" w:rsidR="005F0A69" w:rsidRPr="005F0A69" w:rsidRDefault="005F0A69" w:rsidP="00CC59C9">
      <w:pPr>
        <w:spacing w:before="120" w:after="120" w:line="240" w:lineRule="auto"/>
        <w:jc w:val="both"/>
        <w:rPr>
          <w:rFonts w:ascii="AdvPS5962" w:hAnsi="AdvPS5962" w:cs="Times New Roman"/>
          <w:b/>
        </w:rPr>
      </w:pPr>
    </w:p>
    <w:p w14:paraId="78BD7195" w14:textId="15606C4E" w:rsidR="005F0A69" w:rsidRPr="005F0A69" w:rsidRDefault="005F0A69" w:rsidP="00CC59C9">
      <w:pPr>
        <w:spacing w:before="120" w:after="120" w:line="240" w:lineRule="auto"/>
        <w:jc w:val="both"/>
        <w:rPr>
          <w:rFonts w:ascii="AdvPS5962" w:hAnsi="AdvPS5962" w:cs="Times New Roman"/>
          <w:b/>
        </w:rPr>
        <w:sectPr w:rsidR="005F0A69" w:rsidRPr="005F0A69" w:rsidSect="005F0A69">
          <w:type w:val="continuous"/>
          <w:pgSz w:w="12240" w:h="15840"/>
          <w:pgMar w:top="1276" w:right="1183" w:bottom="1440" w:left="1440" w:header="720" w:footer="720" w:gutter="0"/>
          <w:cols w:space="332"/>
          <w:docGrid w:linePitch="360"/>
        </w:sectPr>
      </w:pPr>
    </w:p>
    <w:p w14:paraId="591FC0E2" w14:textId="3F569C78" w:rsidR="005F0A69" w:rsidRPr="005F0A69" w:rsidRDefault="005F0A69" w:rsidP="00CC59C9">
      <w:pPr>
        <w:spacing w:before="120" w:after="120" w:line="240" w:lineRule="auto"/>
        <w:jc w:val="both"/>
        <w:rPr>
          <w:rFonts w:ascii="AdvPS5962" w:hAnsi="AdvPS5962" w:cs="Times New Roman"/>
          <w:b/>
        </w:rPr>
      </w:pPr>
    </w:p>
    <w:sectPr w:rsidR="005F0A69" w:rsidRPr="005F0A69" w:rsidSect="00CC59C9">
      <w:type w:val="continuous"/>
      <w:pgSz w:w="12240" w:h="15840"/>
      <w:pgMar w:top="1276" w:right="1183" w:bottom="1440" w:left="1440" w:header="720" w:footer="720" w:gutter="0"/>
      <w:cols w:num="2" w:space="3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B90B30" w14:textId="77777777" w:rsidR="009D4A7D" w:rsidRDefault="009D4A7D" w:rsidP="00C54B33">
      <w:pPr>
        <w:spacing w:after="0" w:line="240" w:lineRule="auto"/>
      </w:pPr>
      <w:r>
        <w:separator/>
      </w:r>
    </w:p>
  </w:endnote>
  <w:endnote w:type="continuationSeparator" w:id="0">
    <w:p w14:paraId="69044B7E" w14:textId="77777777" w:rsidR="009D4A7D" w:rsidRDefault="009D4A7D" w:rsidP="00C54B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dvPS5962">
    <w:altName w:val="Cambria"/>
    <w:panose1 w:val="00000000000000000000"/>
    <w:charset w:val="00"/>
    <w:family w:val="roman"/>
    <w:notTrueType/>
    <w:pitch w:val="default"/>
    <w:sig w:usb0="00000003" w:usb1="00000000" w:usb2="00000000" w:usb3="00000000" w:csb0="00000001" w:csb1="00000000"/>
  </w:font>
  <w:font w:name="Sabon Next LT">
    <w:charset w:val="00"/>
    <w:family w:val="auto"/>
    <w:pitch w:val="variable"/>
    <w:sig w:usb0="A11526FF" w:usb1="D000000B" w:usb2="0001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83B00" w14:textId="77777777" w:rsidR="004D52DE" w:rsidRDefault="004D52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dvPS5962" w:hAnsi="AdvPS5962"/>
        <w:sz w:val="16"/>
        <w:szCs w:val="16"/>
      </w:rPr>
      <w:id w:val="-1338296211"/>
      <w:docPartObj>
        <w:docPartGallery w:val="Page Numbers (Bottom of Page)"/>
        <w:docPartUnique/>
      </w:docPartObj>
    </w:sdtPr>
    <w:sdtEndPr>
      <w:rPr>
        <w:rFonts w:cs="Sabon Next LT"/>
        <w:noProof/>
        <w:sz w:val="20"/>
        <w:szCs w:val="20"/>
      </w:rPr>
    </w:sdtEndPr>
    <w:sdtContent>
      <w:p w14:paraId="737CE954" w14:textId="7D48FF15" w:rsidR="00985260" w:rsidRPr="001D2FBE" w:rsidRDefault="004D52DE" w:rsidP="0027423A">
        <w:pPr>
          <w:pStyle w:val="Footer"/>
          <w:pBdr>
            <w:bottom w:val="single" w:sz="12" w:space="1" w:color="auto"/>
          </w:pBdr>
          <w:rPr>
            <w:rFonts w:ascii="AdvPS5962" w:hAnsi="AdvPS5962"/>
            <w:sz w:val="16"/>
            <w:szCs w:val="16"/>
          </w:rPr>
        </w:pPr>
        <w:r>
          <w:rPr>
            <w:rFonts w:ascii="AdvPS5962" w:hAnsi="AdvPS5962"/>
            <w:sz w:val="16"/>
            <w:szCs w:val="16"/>
          </w:rPr>
          <w:t xml:space="preserve">  </w:t>
        </w:r>
      </w:p>
      <w:p w14:paraId="735F11A7" w14:textId="657FF523" w:rsidR="00985260" w:rsidRPr="00325782" w:rsidRDefault="00985260" w:rsidP="0083521F">
        <w:pPr>
          <w:rPr>
            <w:rFonts w:ascii="AdvPS5962" w:hAnsi="AdvPS5962" w:cs="Sabon Next LT"/>
            <w:sz w:val="20"/>
            <w:szCs w:val="20"/>
          </w:rPr>
        </w:pPr>
        <w:r w:rsidRPr="0083521F">
          <w:rPr>
            <w:rFonts w:ascii="AdvPS5962" w:hAnsi="AdvPS5962" w:cs="Sabon Next LT"/>
            <w:i/>
            <w:color w:val="0070C0"/>
            <w:sz w:val="20"/>
            <w:szCs w:val="20"/>
          </w:rPr>
          <w:t xml:space="preserve">Website: </w:t>
        </w:r>
        <w:hyperlink r:id="rId1" w:history="1">
          <w:r w:rsidRPr="009B20A4">
            <w:rPr>
              <w:rStyle w:val="Hyperlink"/>
              <w:rFonts w:ascii="AdvPS5962" w:hAnsi="AdvPS5962" w:cs="Sabon Next LT"/>
              <w:i/>
              <w:sz w:val="20"/>
              <w:szCs w:val="20"/>
            </w:rPr>
            <w:t>https://hajhbs.sluchs.edu.et</w:t>
          </w:r>
        </w:hyperlink>
        <w:r w:rsidRPr="009B20A4">
          <w:rPr>
            <w:rFonts w:ascii="AdvPS5962" w:hAnsi="AdvPS5962" w:cs="Sabon Next LT"/>
            <w:i/>
            <w:color w:val="0070C0"/>
            <w:sz w:val="20"/>
            <w:szCs w:val="20"/>
          </w:rPr>
          <w:t xml:space="preserve"> August 2026</w:t>
        </w:r>
        <w:r w:rsidRPr="0083521F">
          <w:rPr>
            <w:rFonts w:ascii="AdvPS5962" w:hAnsi="AdvPS5962" w:cs="Sabon Next LT"/>
            <w:i/>
            <w:color w:val="0070C0"/>
            <w:sz w:val="20"/>
            <w:szCs w:val="20"/>
          </w:rPr>
          <w:tab/>
          <w:t xml:space="preserve">Vol. </w:t>
        </w:r>
        <w:r w:rsidRPr="0083521F">
          <w:rPr>
            <w:rFonts w:ascii="AdvPS5962" w:hAnsi="AdvPS5962" w:cs="Sabon Next LT"/>
            <w:i/>
            <w:color w:val="0070C0"/>
            <w:sz w:val="20"/>
            <w:szCs w:val="20"/>
          </w:rPr>
          <w:t xml:space="preserve">2 Issue </w:t>
        </w:r>
        <w:r w:rsidR="0083521F">
          <w:rPr>
            <w:rFonts w:ascii="AdvPS5962" w:hAnsi="AdvPS5962" w:cs="Sabon Next LT"/>
            <w:i/>
            <w:color w:val="0070C0"/>
            <w:sz w:val="20"/>
            <w:szCs w:val="20"/>
          </w:rPr>
          <w:t>1</w:t>
        </w:r>
        <w:r w:rsidR="0083521F" w:rsidRPr="0083521F">
          <w:rPr>
            <w:rFonts w:ascii="AdvPS5962" w:hAnsi="AdvPS5962" w:cs="Sabon Next LT"/>
            <w:i/>
            <w:color w:val="0070C0"/>
            <w:sz w:val="20"/>
            <w:szCs w:val="20"/>
          </w:rPr>
          <w:t xml:space="preserve"> </w:t>
        </w:r>
        <w:r w:rsidR="0083521F" w:rsidRPr="0083521F">
          <w:rPr>
            <w:rFonts w:ascii="AdvPS5962" w:hAnsi="AdvPS5962" w:cs="Sabon Next LT"/>
            <w:i/>
            <w:color w:val="0070C0"/>
            <w:sz w:val="20"/>
            <w:szCs w:val="20"/>
          </w:rPr>
          <w:tab/>
        </w:r>
        <w:r w:rsidR="009B20A4">
          <w:rPr>
            <w:rFonts w:ascii="AdvPS5962" w:hAnsi="AdvPS5962" w:cs="Sabon Next LT"/>
            <w:i/>
            <w:color w:val="0070C0"/>
            <w:sz w:val="20"/>
            <w:szCs w:val="20"/>
          </w:rPr>
          <w:t xml:space="preserve">                                    </w:t>
        </w:r>
        <w:bookmarkStart w:id="7" w:name="_GoBack"/>
        <w:bookmarkEnd w:id="7"/>
        <w:r w:rsidR="009B20A4">
          <w:rPr>
            <w:rFonts w:ascii="AdvPS5962" w:hAnsi="AdvPS5962" w:cs="Sabon Next LT"/>
            <w:i/>
            <w:color w:val="0070C0"/>
            <w:sz w:val="20"/>
            <w:szCs w:val="20"/>
          </w:rPr>
          <w:t xml:space="preserve">      </w:t>
        </w:r>
        <w:r w:rsidR="00250A37">
          <w:rPr>
            <w:rFonts w:ascii="AdvPS5962" w:hAnsi="AdvPS5962" w:cs="Sabon Next LT"/>
            <w:i/>
            <w:color w:val="0070C0"/>
            <w:sz w:val="16"/>
            <w:szCs w:val="16"/>
          </w:rPr>
          <w:t xml:space="preserve">                  </w:t>
        </w:r>
        <w:r w:rsidR="00C06F4F">
          <w:rPr>
            <w:rFonts w:ascii="AdvPS5962" w:hAnsi="AdvPS5962" w:cs="Sabon Next LT"/>
            <w:i/>
            <w:color w:val="0070C0"/>
            <w:sz w:val="16"/>
            <w:szCs w:val="16"/>
          </w:rPr>
          <w:t xml:space="preserve">                       </w:t>
        </w:r>
        <w:r w:rsidR="004D52DE">
          <w:rPr>
            <w:rFonts w:ascii="AdvPS5962" w:hAnsi="AdvPS5962" w:cs="Sabon Next LT"/>
            <w:i/>
            <w:color w:val="0070C0"/>
            <w:sz w:val="16"/>
            <w:szCs w:val="16"/>
          </w:rPr>
          <w:t xml:space="preserve">       </w:t>
        </w:r>
        <w:r w:rsidR="00C06F4F">
          <w:rPr>
            <w:rFonts w:ascii="AdvPS5962" w:hAnsi="AdvPS5962" w:cs="Sabon Next LT"/>
            <w:i/>
            <w:color w:val="0070C0"/>
            <w:sz w:val="16"/>
            <w:szCs w:val="16"/>
          </w:rPr>
          <w:t xml:space="preserve"> </w:t>
        </w:r>
        <w:r w:rsidR="00250A37">
          <w:rPr>
            <w:rFonts w:ascii="AdvPS5962" w:hAnsi="AdvPS5962" w:cs="Sabon Next LT"/>
            <w:i/>
            <w:color w:val="0070C0"/>
            <w:sz w:val="16"/>
            <w:szCs w:val="16"/>
          </w:rPr>
          <w:t xml:space="preserve"> </w:t>
        </w:r>
        <w:r w:rsidRPr="00325782">
          <w:rPr>
            <w:rFonts w:ascii="AdvPS5962" w:hAnsi="AdvPS5962" w:cs="Sabon Next LT"/>
            <w:sz w:val="20"/>
            <w:szCs w:val="20"/>
          </w:rPr>
          <w:fldChar w:fldCharType="begin"/>
        </w:r>
        <w:r w:rsidRPr="00325782">
          <w:rPr>
            <w:rFonts w:ascii="AdvPS5962" w:hAnsi="AdvPS5962" w:cs="Sabon Next LT"/>
            <w:sz w:val="20"/>
            <w:szCs w:val="20"/>
          </w:rPr>
          <w:instrText xml:space="preserve"> PAGE   \* MERGEFORMAT </w:instrText>
        </w:r>
        <w:r w:rsidRPr="00325782">
          <w:rPr>
            <w:rFonts w:ascii="AdvPS5962" w:hAnsi="AdvPS5962" w:cs="Sabon Next LT"/>
            <w:sz w:val="20"/>
            <w:szCs w:val="20"/>
          </w:rPr>
          <w:fldChar w:fldCharType="separate"/>
        </w:r>
        <w:r w:rsidRPr="00325782">
          <w:rPr>
            <w:rFonts w:ascii="AdvPS5962" w:hAnsi="AdvPS5962" w:cs="Sabon Next LT"/>
            <w:noProof/>
            <w:sz w:val="20"/>
            <w:szCs w:val="20"/>
          </w:rPr>
          <w:t>2</w:t>
        </w:r>
        <w:r w:rsidRPr="00325782">
          <w:rPr>
            <w:rFonts w:ascii="AdvPS5962" w:hAnsi="AdvPS5962" w:cs="Sabon Next LT"/>
            <w:noProof/>
            <w:sz w:val="20"/>
            <w:szCs w:val="20"/>
          </w:rPr>
          <w:fldChar w:fldCharType="end"/>
        </w:r>
      </w:p>
    </w:sdtContent>
  </w:sdt>
  <w:p w14:paraId="02787364" w14:textId="77777777" w:rsidR="00985260" w:rsidRDefault="009852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8045C" w14:textId="77777777" w:rsidR="004D52DE" w:rsidRDefault="004D52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6A2301" w14:textId="77777777" w:rsidR="009D4A7D" w:rsidRDefault="009D4A7D" w:rsidP="00C54B33">
      <w:pPr>
        <w:spacing w:after="0" w:line="240" w:lineRule="auto"/>
      </w:pPr>
      <w:r>
        <w:separator/>
      </w:r>
    </w:p>
  </w:footnote>
  <w:footnote w:type="continuationSeparator" w:id="0">
    <w:p w14:paraId="0B8105FA" w14:textId="77777777" w:rsidR="009D4A7D" w:rsidRDefault="009D4A7D" w:rsidP="00C54B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2F630" w14:textId="77777777" w:rsidR="004D52DE" w:rsidRDefault="004D52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F99A78" w14:textId="47C66D5B" w:rsidR="00985260" w:rsidRPr="0083521F" w:rsidRDefault="00985260">
    <w:pPr>
      <w:pStyle w:val="Header"/>
      <w:pBdr>
        <w:bottom w:val="single" w:sz="12" w:space="1" w:color="auto"/>
      </w:pBdr>
      <w:rPr>
        <w:rFonts w:ascii="AdvPS5962" w:hAnsi="AdvPS5962" w:cs="Sabon Next LT"/>
        <w:color w:val="0070C0"/>
        <w:szCs w:val="16"/>
      </w:rPr>
    </w:pPr>
    <w:r w:rsidRPr="0083521F">
      <w:rPr>
        <w:rFonts w:ascii="AdvPS5962" w:hAnsi="AdvPS5962"/>
        <w:szCs w:val="16"/>
      </w:rPr>
      <w:softHyphen/>
    </w:r>
    <w:r w:rsidRPr="0083521F">
      <w:rPr>
        <w:rFonts w:ascii="AdvPS5962" w:hAnsi="AdvPS5962"/>
        <w:szCs w:val="16"/>
      </w:rPr>
      <w:softHyphen/>
    </w:r>
    <w:r w:rsidRPr="0083521F">
      <w:rPr>
        <w:rFonts w:ascii="AdvPS5962" w:hAnsi="AdvPS5962"/>
        <w:szCs w:val="16"/>
      </w:rPr>
      <w:softHyphen/>
    </w:r>
    <w:r w:rsidRPr="0083521F">
      <w:rPr>
        <w:rFonts w:ascii="AdvPS5962" w:hAnsi="AdvPS5962"/>
        <w:szCs w:val="16"/>
      </w:rPr>
      <w:softHyphen/>
    </w:r>
    <w:r w:rsidRPr="0083521F">
      <w:rPr>
        <w:rFonts w:ascii="AdvPS5962" w:hAnsi="AdvPS5962" w:cs="Sabon Next LT"/>
        <w:color w:val="0070C0"/>
        <w:szCs w:val="16"/>
      </w:rPr>
      <w:t>Open access</w:t>
    </w:r>
    <w:r w:rsidRPr="0083521F">
      <w:rPr>
        <w:rFonts w:ascii="AdvPS5962" w:hAnsi="AdvPS5962" w:cs="Sabon Next LT"/>
        <w:color w:val="0070C0"/>
        <w:szCs w:val="16"/>
      </w:rPr>
      <w:tab/>
    </w:r>
    <w:r w:rsidR="002B32E4" w:rsidRPr="002B32E4">
      <w:rPr>
        <w:rFonts w:ascii="AdvPS5962" w:hAnsi="AdvPS5962" w:cs="Sabon Next LT"/>
        <w:color w:val="0070C0"/>
        <w:szCs w:val="16"/>
      </w:rPr>
      <w:t>Horn Afr. j. health biomed. sci</w:t>
    </w:r>
    <w:r w:rsidRPr="0083521F">
      <w:rPr>
        <w:rFonts w:ascii="AdvPS5962" w:hAnsi="AdvPS5962" w:cs="Sabon Next LT"/>
        <w:color w:val="0070C0"/>
        <w:szCs w:val="16"/>
      </w:rPr>
      <w:t>. 2024, 2(1)</w:t>
    </w:r>
    <w:r w:rsidR="007B7D2B" w:rsidRPr="007B7D2B">
      <w:rPr>
        <w:rFonts w:ascii="AdvPS5962" w:hAnsi="AdvPS5962" w:cs="Sabon Next LT"/>
        <w:color w:val="0070C0"/>
        <w:szCs w:val="16"/>
      </w:rPr>
      <w:t xml:space="preserve">: 1–11 </w:t>
    </w:r>
    <w:r w:rsidR="007B7D2B" w:rsidRPr="0083521F">
      <w:rPr>
        <w:rFonts w:ascii="AdvPS5962" w:hAnsi="AdvPS5962" w:cs="Sabon Next LT"/>
        <w:color w:val="0070C0"/>
        <w:szCs w:val="16"/>
      </w:rPr>
      <w:tab/>
    </w:r>
    <w:r w:rsidRPr="0083521F">
      <w:rPr>
        <w:rFonts w:ascii="AdvPS5962" w:hAnsi="AdvPS5962" w:cs="Sabon Next LT"/>
        <w:color w:val="0070C0"/>
        <w:szCs w:val="16"/>
      </w:rPr>
      <w:t>Original Article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0A7B2C" w14:textId="77777777" w:rsidR="004D52DE" w:rsidRDefault="004D52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25pt;height:11.25pt" o:bullet="t">
        <v:imagedata r:id="rId1" o:title="mso221E"/>
      </v:shape>
    </w:pict>
  </w:numPicBullet>
  <w:abstractNum w:abstractNumId="0" w15:restartNumberingAfterBreak="0">
    <w:nsid w:val="FF509D73"/>
    <w:multiLevelType w:val="singleLevel"/>
    <w:tmpl w:val="04090009"/>
    <w:lvl w:ilvl="0">
      <w:start w:val="1"/>
      <w:numFmt w:val="bullet"/>
      <w:lvlText w:val=""/>
      <w:lvlJc w:val="left"/>
      <w:pPr>
        <w:ind w:left="360" w:hanging="360"/>
      </w:pPr>
      <w:rPr>
        <w:rFonts w:ascii="Wingdings" w:hAnsi="Wingdings" w:hint="default"/>
      </w:rPr>
    </w:lvl>
  </w:abstractNum>
  <w:abstractNum w:abstractNumId="1" w15:restartNumberingAfterBreak="0">
    <w:nsid w:val="01C514AA"/>
    <w:multiLevelType w:val="hybridMultilevel"/>
    <w:tmpl w:val="C73A7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F72224"/>
    <w:multiLevelType w:val="hybridMultilevel"/>
    <w:tmpl w:val="E2F6AD0E"/>
    <w:lvl w:ilvl="0" w:tplc="0409000B">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 w15:restartNumberingAfterBreak="0">
    <w:nsid w:val="026800A7"/>
    <w:multiLevelType w:val="hybridMultilevel"/>
    <w:tmpl w:val="59DE188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2E95DD9"/>
    <w:multiLevelType w:val="multilevel"/>
    <w:tmpl w:val="02E95DD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53C046A"/>
    <w:multiLevelType w:val="hybridMultilevel"/>
    <w:tmpl w:val="18CCC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6D2B9F"/>
    <w:multiLevelType w:val="hybridMultilevel"/>
    <w:tmpl w:val="64D47A2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E1215F"/>
    <w:multiLevelType w:val="hybridMultilevel"/>
    <w:tmpl w:val="58E83B82"/>
    <w:lvl w:ilvl="0" w:tplc="04090001">
      <w:start w:val="1"/>
      <w:numFmt w:val="bullet"/>
      <w:lvlText w:val=""/>
      <w:lvlJc w:val="left"/>
      <w:pPr>
        <w:ind w:left="720" w:hanging="360"/>
      </w:pPr>
      <w:rPr>
        <w:rFonts w:ascii="Symbol" w:hAnsi="Symbol" w:hint="default"/>
      </w:rPr>
    </w:lvl>
    <w:lvl w:ilvl="1" w:tplc="6804C270">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3A6D0A"/>
    <w:multiLevelType w:val="multilevel"/>
    <w:tmpl w:val="163A6D0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8CE5C24"/>
    <w:multiLevelType w:val="hybridMultilevel"/>
    <w:tmpl w:val="EB385DB2"/>
    <w:lvl w:ilvl="0" w:tplc="3009000F">
      <w:start w:val="1"/>
      <w:numFmt w:val="decimal"/>
      <w:lvlText w:val="%1."/>
      <w:lvlJc w:val="left"/>
      <w:pPr>
        <w:ind w:left="720" w:hanging="360"/>
      </w:pPr>
    </w:lvl>
    <w:lvl w:ilvl="1" w:tplc="30090019">
      <w:start w:val="1"/>
      <w:numFmt w:val="lowerLetter"/>
      <w:lvlText w:val="%2."/>
      <w:lvlJc w:val="left"/>
      <w:pPr>
        <w:ind w:left="1440" w:hanging="360"/>
      </w:pPr>
    </w:lvl>
    <w:lvl w:ilvl="2" w:tplc="3009001B">
      <w:start w:val="1"/>
      <w:numFmt w:val="lowerRoman"/>
      <w:lvlText w:val="%3."/>
      <w:lvlJc w:val="right"/>
      <w:pPr>
        <w:ind w:left="2160" w:hanging="180"/>
      </w:pPr>
    </w:lvl>
    <w:lvl w:ilvl="3" w:tplc="3009000F">
      <w:start w:val="1"/>
      <w:numFmt w:val="decimal"/>
      <w:lvlText w:val="%4."/>
      <w:lvlJc w:val="left"/>
      <w:pPr>
        <w:ind w:left="2880" w:hanging="360"/>
      </w:pPr>
    </w:lvl>
    <w:lvl w:ilvl="4" w:tplc="30090019">
      <w:start w:val="1"/>
      <w:numFmt w:val="lowerLetter"/>
      <w:lvlText w:val="%5."/>
      <w:lvlJc w:val="left"/>
      <w:pPr>
        <w:ind w:left="3600" w:hanging="360"/>
      </w:pPr>
    </w:lvl>
    <w:lvl w:ilvl="5" w:tplc="3009001B">
      <w:start w:val="1"/>
      <w:numFmt w:val="lowerRoman"/>
      <w:lvlText w:val="%6."/>
      <w:lvlJc w:val="right"/>
      <w:pPr>
        <w:ind w:left="4320" w:hanging="180"/>
      </w:pPr>
    </w:lvl>
    <w:lvl w:ilvl="6" w:tplc="3009000F">
      <w:start w:val="1"/>
      <w:numFmt w:val="decimal"/>
      <w:lvlText w:val="%7."/>
      <w:lvlJc w:val="left"/>
      <w:pPr>
        <w:ind w:left="5040" w:hanging="360"/>
      </w:pPr>
    </w:lvl>
    <w:lvl w:ilvl="7" w:tplc="30090019">
      <w:start w:val="1"/>
      <w:numFmt w:val="lowerLetter"/>
      <w:lvlText w:val="%8."/>
      <w:lvlJc w:val="left"/>
      <w:pPr>
        <w:ind w:left="5760" w:hanging="360"/>
      </w:pPr>
    </w:lvl>
    <w:lvl w:ilvl="8" w:tplc="3009001B">
      <w:start w:val="1"/>
      <w:numFmt w:val="lowerRoman"/>
      <w:lvlText w:val="%9."/>
      <w:lvlJc w:val="right"/>
      <w:pPr>
        <w:ind w:left="6480" w:hanging="180"/>
      </w:pPr>
    </w:lvl>
  </w:abstractNum>
  <w:abstractNum w:abstractNumId="10" w15:restartNumberingAfterBreak="0">
    <w:nsid w:val="20951C61"/>
    <w:multiLevelType w:val="multilevel"/>
    <w:tmpl w:val="20951C6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29F6752"/>
    <w:multiLevelType w:val="hybridMultilevel"/>
    <w:tmpl w:val="1CD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BE155E"/>
    <w:multiLevelType w:val="hybridMultilevel"/>
    <w:tmpl w:val="DA36C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951066"/>
    <w:multiLevelType w:val="hybridMultilevel"/>
    <w:tmpl w:val="09F8C6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754E3"/>
    <w:multiLevelType w:val="hybridMultilevel"/>
    <w:tmpl w:val="B8E01C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986ABE"/>
    <w:multiLevelType w:val="hybridMultilevel"/>
    <w:tmpl w:val="B8D09A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E3045E"/>
    <w:multiLevelType w:val="hybridMultilevel"/>
    <w:tmpl w:val="8DFC8C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5F410C"/>
    <w:multiLevelType w:val="hybridMultilevel"/>
    <w:tmpl w:val="336AE7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3C5FFE"/>
    <w:multiLevelType w:val="hybridMultilevel"/>
    <w:tmpl w:val="A9D4C81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2A70C8"/>
    <w:multiLevelType w:val="multilevel"/>
    <w:tmpl w:val="462A70C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66260F7"/>
    <w:multiLevelType w:val="hybridMultilevel"/>
    <w:tmpl w:val="638ECE94"/>
    <w:lvl w:ilvl="0" w:tplc="846A805A">
      <w:start w:val="1"/>
      <w:numFmt w:val="bullet"/>
      <w:lvlText w:val=""/>
      <w:lvlJc w:val="left"/>
      <w:pPr>
        <w:tabs>
          <w:tab w:val="num" w:pos="720"/>
        </w:tabs>
        <w:ind w:left="720" w:hanging="360"/>
      </w:pPr>
      <w:rPr>
        <w:rFonts w:ascii="Wingdings 2" w:hAnsi="Wingdings 2" w:hint="default"/>
      </w:rPr>
    </w:lvl>
    <w:lvl w:ilvl="1" w:tplc="5DE6A856" w:tentative="1">
      <w:start w:val="1"/>
      <w:numFmt w:val="bullet"/>
      <w:lvlText w:val=""/>
      <w:lvlJc w:val="left"/>
      <w:pPr>
        <w:tabs>
          <w:tab w:val="num" w:pos="1440"/>
        </w:tabs>
        <w:ind w:left="1440" w:hanging="360"/>
      </w:pPr>
      <w:rPr>
        <w:rFonts w:ascii="Wingdings 2" w:hAnsi="Wingdings 2" w:hint="default"/>
      </w:rPr>
    </w:lvl>
    <w:lvl w:ilvl="2" w:tplc="689EE75A" w:tentative="1">
      <w:start w:val="1"/>
      <w:numFmt w:val="bullet"/>
      <w:lvlText w:val=""/>
      <w:lvlJc w:val="left"/>
      <w:pPr>
        <w:tabs>
          <w:tab w:val="num" w:pos="2160"/>
        </w:tabs>
        <w:ind w:left="2160" w:hanging="360"/>
      </w:pPr>
      <w:rPr>
        <w:rFonts w:ascii="Wingdings 2" w:hAnsi="Wingdings 2" w:hint="default"/>
      </w:rPr>
    </w:lvl>
    <w:lvl w:ilvl="3" w:tplc="11BA5822" w:tentative="1">
      <w:start w:val="1"/>
      <w:numFmt w:val="bullet"/>
      <w:lvlText w:val=""/>
      <w:lvlJc w:val="left"/>
      <w:pPr>
        <w:tabs>
          <w:tab w:val="num" w:pos="2880"/>
        </w:tabs>
        <w:ind w:left="2880" w:hanging="360"/>
      </w:pPr>
      <w:rPr>
        <w:rFonts w:ascii="Wingdings 2" w:hAnsi="Wingdings 2" w:hint="default"/>
      </w:rPr>
    </w:lvl>
    <w:lvl w:ilvl="4" w:tplc="ACEE95FA" w:tentative="1">
      <w:start w:val="1"/>
      <w:numFmt w:val="bullet"/>
      <w:lvlText w:val=""/>
      <w:lvlJc w:val="left"/>
      <w:pPr>
        <w:tabs>
          <w:tab w:val="num" w:pos="3600"/>
        </w:tabs>
        <w:ind w:left="3600" w:hanging="360"/>
      </w:pPr>
      <w:rPr>
        <w:rFonts w:ascii="Wingdings 2" w:hAnsi="Wingdings 2" w:hint="default"/>
      </w:rPr>
    </w:lvl>
    <w:lvl w:ilvl="5" w:tplc="0C80DCA4" w:tentative="1">
      <w:start w:val="1"/>
      <w:numFmt w:val="bullet"/>
      <w:lvlText w:val=""/>
      <w:lvlJc w:val="left"/>
      <w:pPr>
        <w:tabs>
          <w:tab w:val="num" w:pos="4320"/>
        </w:tabs>
        <w:ind w:left="4320" w:hanging="360"/>
      </w:pPr>
      <w:rPr>
        <w:rFonts w:ascii="Wingdings 2" w:hAnsi="Wingdings 2" w:hint="default"/>
      </w:rPr>
    </w:lvl>
    <w:lvl w:ilvl="6" w:tplc="F98891EE" w:tentative="1">
      <w:start w:val="1"/>
      <w:numFmt w:val="bullet"/>
      <w:lvlText w:val=""/>
      <w:lvlJc w:val="left"/>
      <w:pPr>
        <w:tabs>
          <w:tab w:val="num" w:pos="5040"/>
        </w:tabs>
        <w:ind w:left="5040" w:hanging="360"/>
      </w:pPr>
      <w:rPr>
        <w:rFonts w:ascii="Wingdings 2" w:hAnsi="Wingdings 2" w:hint="default"/>
      </w:rPr>
    </w:lvl>
    <w:lvl w:ilvl="7" w:tplc="EAEE2C92" w:tentative="1">
      <w:start w:val="1"/>
      <w:numFmt w:val="bullet"/>
      <w:lvlText w:val=""/>
      <w:lvlJc w:val="left"/>
      <w:pPr>
        <w:tabs>
          <w:tab w:val="num" w:pos="5760"/>
        </w:tabs>
        <w:ind w:left="5760" w:hanging="360"/>
      </w:pPr>
      <w:rPr>
        <w:rFonts w:ascii="Wingdings 2" w:hAnsi="Wingdings 2" w:hint="default"/>
      </w:rPr>
    </w:lvl>
    <w:lvl w:ilvl="8" w:tplc="65D62114" w:tentative="1">
      <w:start w:val="1"/>
      <w:numFmt w:val="bullet"/>
      <w:lvlText w:val=""/>
      <w:lvlJc w:val="left"/>
      <w:pPr>
        <w:tabs>
          <w:tab w:val="num" w:pos="6480"/>
        </w:tabs>
        <w:ind w:left="6480" w:hanging="360"/>
      </w:pPr>
      <w:rPr>
        <w:rFonts w:ascii="Wingdings 2" w:hAnsi="Wingdings 2" w:hint="default"/>
      </w:rPr>
    </w:lvl>
  </w:abstractNum>
  <w:abstractNum w:abstractNumId="21" w15:restartNumberingAfterBreak="0">
    <w:nsid w:val="4A2402BE"/>
    <w:multiLevelType w:val="multilevel"/>
    <w:tmpl w:val="EC18D5EE"/>
    <w:lvl w:ilvl="0">
      <w:start w:val="1"/>
      <w:numFmt w:val="bullet"/>
      <w:lvlText w:val=""/>
      <w:lvlPicBulletId w:val="0"/>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502F5AB7"/>
    <w:multiLevelType w:val="multilevel"/>
    <w:tmpl w:val="502F5AB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7952974"/>
    <w:multiLevelType w:val="hybridMultilevel"/>
    <w:tmpl w:val="04A0B1B2"/>
    <w:lvl w:ilvl="0" w:tplc="6804C27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F501C3"/>
    <w:multiLevelType w:val="hybridMultilevel"/>
    <w:tmpl w:val="758AA8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09592C"/>
    <w:multiLevelType w:val="hybridMultilevel"/>
    <w:tmpl w:val="4A54CEDA"/>
    <w:lvl w:ilvl="0" w:tplc="0409000B">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6" w15:restartNumberingAfterBreak="0">
    <w:nsid w:val="5C1C6470"/>
    <w:multiLevelType w:val="hybridMultilevel"/>
    <w:tmpl w:val="8514B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564FB1"/>
    <w:multiLevelType w:val="multilevel"/>
    <w:tmpl w:val="62564FB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69DE458B"/>
    <w:multiLevelType w:val="multilevel"/>
    <w:tmpl w:val="69DE458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B0C77AC"/>
    <w:multiLevelType w:val="hybridMultilevel"/>
    <w:tmpl w:val="BC220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628DC"/>
    <w:multiLevelType w:val="multilevel"/>
    <w:tmpl w:val="8E02608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6F4C7CED"/>
    <w:multiLevelType w:val="hybridMultilevel"/>
    <w:tmpl w:val="C18EE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C076B6"/>
    <w:multiLevelType w:val="hybridMultilevel"/>
    <w:tmpl w:val="02F01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4835D5"/>
    <w:multiLevelType w:val="hybridMultilevel"/>
    <w:tmpl w:val="043CAA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EC2A74"/>
    <w:multiLevelType w:val="hybridMultilevel"/>
    <w:tmpl w:val="A0E62F2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5" w15:restartNumberingAfterBreak="0">
    <w:nsid w:val="7E543D76"/>
    <w:multiLevelType w:val="hybridMultilevel"/>
    <w:tmpl w:val="3D960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482F2E"/>
    <w:multiLevelType w:val="hybridMultilevel"/>
    <w:tmpl w:val="8CC25B1C"/>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19"/>
  </w:num>
  <w:num w:numId="3">
    <w:abstractNumId w:val="10"/>
  </w:num>
  <w:num w:numId="4">
    <w:abstractNumId w:val="28"/>
  </w:num>
  <w:num w:numId="5">
    <w:abstractNumId w:val="4"/>
  </w:num>
  <w:num w:numId="6">
    <w:abstractNumId w:val="8"/>
  </w:num>
  <w:num w:numId="7">
    <w:abstractNumId w:val="0"/>
  </w:num>
  <w:num w:numId="8">
    <w:abstractNumId w:val="21"/>
  </w:num>
  <w:num w:numId="9">
    <w:abstractNumId w:val="11"/>
  </w:num>
  <w:num w:numId="10">
    <w:abstractNumId w:val="36"/>
  </w:num>
  <w:num w:numId="11">
    <w:abstractNumId w:val="22"/>
  </w:num>
  <w:num w:numId="12">
    <w:abstractNumId w:val="20"/>
  </w:num>
  <w:num w:numId="13">
    <w:abstractNumId w:val="24"/>
  </w:num>
  <w:num w:numId="14">
    <w:abstractNumId w:val="29"/>
  </w:num>
  <w:num w:numId="15">
    <w:abstractNumId w:val="16"/>
  </w:num>
  <w:num w:numId="16">
    <w:abstractNumId w:val="35"/>
  </w:num>
  <w:num w:numId="17">
    <w:abstractNumId w:val="5"/>
  </w:num>
  <w:num w:numId="18">
    <w:abstractNumId w:val="31"/>
  </w:num>
  <w:num w:numId="19">
    <w:abstractNumId w:val="18"/>
  </w:num>
  <w:num w:numId="20">
    <w:abstractNumId w:val="33"/>
  </w:num>
  <w:num w:numId="21">
    <w:abstractNumId w:val="14"/>
  </w:num>
  <w:num w:numId="22">
    <w:abstractNumId w:val="2"/>
  </w:num>
  <w:num w:numId="23">
    <w:abstractNumId w:val="25"/>
  </w:num>
  <w:num w:numId="24">
    <w:abstractNumId w:val="34"/>
  </w:num>
  <w:num w:numId="25">
    <w:abstractNumId w:val="7"/>
  </w:num>
  <w:num w:numId="26">
    <w:abstractNumId w:val="17"/>
  </w:num>
  <w:num w:numId="27">
    <w:abstractNumId w:val="23"/>
  </w:num>
  <w:num w:numId="28">
    <w:abstractNumId w:val="1"/>
  </w:num>
  <w:num w:numId="29">
    <w:abstractNumId w:val="32"/>
  </w:num>
  <w:num w:numId="30">
    <w:abstractNumId w:val="26"/>
  </w:num>
  <w:num w:numId="31">
    <w:abstractNumId w:val="15"/>
  </w:num>
  <w:num w:numId="32">
    <w:abstractNumId w:val="13"/>
  </w:num>
  <w:num w:numId="33">
    <w:abstractNumId w:val="12"/>
  </w:num>
  <w:num w:numId="34">
    <w:abstractNumId w:val="30"/>
  </w:num>
  <w:num w:numId="35">
    <w:abstractNumId w:val="3"/>
  </w:num>
  <w:num w:numId="36">
    <w:abstractNumId w:val="6"/>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B33"/>
    <w:rsid w:val="000022A3"/>
    <w:rsid w:val="0000414B"/>
    <w:rsid w:val="00011328"/>
    <w:rsid w:val="00011A11"/>
    <w:rsid w:val="00012336"/>
    <w:rsid w:val="00021477"/>
    <w:rsid w:val="0003104C"/>
    <w:rsid w:val="00033DEB"/>
    <w:rsid w:val="00060D8F"/>
    <w:rsid w:val="000624E8"/>
    <w:rsid w:val="00084131"/>
    <w:rsid w:val="00085A10"/>
    <w:rsid w:val="0008767C"/>
    <w:rsid w:val="00092AEA"/>
    <w:rsid w:val="00096D57"/>
    <w:rsid w:val="000A2400"/>
    <w:rsid w:val="000A31AE"/>
    <w:rsid w:val="000A3751"/>
    <w:rsid w:val="000C0156"/>
    <w:rsid w:val="000C6E46"/>
    <w:rsid w:val="000D39CA"/>
    <w:rsid w:val="000D788B"/>
    <w:rsid w:val="000E1E0B"/>
    <w:rsid w:val="000F2179"/>
    <w:rsid w:val="000F2B8A"/>
    <w:rsid w:val="000F5923"/>
    <w:rsid w:val="000F74F4"/>
    <w:rsid w:val="00106026"/>
    <w:rsid w:val="00112F7E"/>
    <w:rsid w:val="0011392A"/>
    <w:rsid w:val="00114C61"/>
    <w:rsid w:val="0011558D"/>
    <w:rsid w:val="00130DA0"/>
    <w:rsid w:val="00141B2C"/>
    <w:rsid w:val="00141E2B"/>
    <w:rsid w:val="001468D1"/>
    <w:rsid w:val="0015239C"/>
    <w:rsid w:val="00181CD7"/>
    <w:rsid w:val="00183CBF"/>
    <w:rsid w:val="00185790"/>
    <w:rsid w:val="00196B44"/>
    <w:rsid w:val="001A26F1"/>
    <w:rsid w:val="001B48EB"/>
    <w:rsid w:val="001B791C"/>
    <w:rsid w:val="001D0A9E"/>
    <w:rsid w:val="001D2FBE"/>
    <w:rsid w:val="001D5EFC"/>
    <w:rsid w:val="001E0CEA"/>
    <w:rsid w:val="001E275C"/>
    <w:rsid w:val="001E6009"/>
    <w:rsid w:val="001E6062"/>
    <w:rsid w:val="001F647B"/>
    <w:rsid w:val="00202B00"/>
    <w:rsid w:val="0022102A"/>
    <w:rsid w:val="00241159"/>
    <w:rsid w:val="002457E1"/>
    <w:rsid w:val="00250A37"/>
    <w:rsid w:val="00253BE7"/>
    <w:rsid w:val="00262BFD"/>
    <w:rsid w:val="0027423A"/>
    <w:rsid w:val="00281086"/>
    <w:rsid w:val="002871D1"/>
    <w:rsid w:val="0029190E"/>
    <w:rsid w:val="00294107"/>
    <w:rsid w:val="0029669E"/>
    <w:rsid w:val="00297F0D"/>
    <w:rsid w:val="002A0282"/>
    <w:rsid w:val="002A21D9"/>
    <w:rsid w:val="002B32E4"/>
    <w:rsid w:val="002B4C59"/>
    <w:rsid w:val="002D1A5F"/>
    <w:rsid w:val="002D34AA"/>
    <w:rsid w:val="002D481D"/>
    <w:rsid w:val="002E008B"/>
    <w:rsid w:val="002E4A98"/>
    <w:rsid w:val="002E68DD"/>
    <w:rsid w:val="002E7743"/>
    <w:rsid w:val="00303F16"/>
    <w:rsid w:val="00304015"/>
    <w:rsid w:val="00306BAB"/>
    <w:rsid w:val="0031420E"/>
    <w:rsid w:val="003218E7"/>
    <w:rsid w:val="00321AD3"/>
    <w:rsid w:val="00321CBD"/>
    <w:rsid w:val="00325782"/>
    <w:rsid w:val="00325FB6"/>
    <w:rsid w:val="00342E15"/>
    <w:rsid w:val="003510CF"/>
    <w:rsid w:val="00356E1D"/>
    <w:rsid w:val="003570A5"/>
    <w:rsid w:val="0036644D"/>
    <w:rsid w:val="003724CD"/>
    <w:rsid w:val="00385852"/>
    <w:rsid w:val="003969EF"/>
    <w:rsid w:val="003A026A"/>
    <w:rsid w:val="003A1F4E"/>
    <w:rsid w:val="003C0945"/>
    <w:rsid w:val="003D48D9"/>
    <w:rsid w:val="003E0D4E"/>
    <w:rsid w:val="003E73B1"/>
    <w:rsid w:val="004017F9"/>
    <w:rsid w:val="004215AC"/>
    <w:rsid w:val="00426A0A"/>
    <w:rsid w:val="00433711"/>
    <w:rsid w:val="0043389F"/>
    <w:rsid w:val="00446CB0"/>
    <w:rsid w:val="004555DC"/>
    <w:rsid w:val="00457FC7"/>
    <w:rsid w:val="00460406"/>
    <w:rsid w:val="00460D17"/>
    <w:rsid w:val="00461B0C"/>
    <w:rsid w:val="00462AC8"/>
    <w:rsid w:val="0046497E"/>
    <w:rsid w:val="00470570"/>
    <w:rsid w:val="00473041"/>
    <w:rsid w:val="00474928"/>
    <w:rsid w:val="00481230"/>
    <w:rsid w:val="0049264C"/>
    <w:rsid w:val="00496300"/>
    <w:rsid w:val="004A1C54"/>
    <w:rsid w:val="004B7AC5"/>
    <w:rsid w:val="004C2F5E"/>
    <w:rsid w:val="004C4A0A"/>
    <w:rsid w:val="004D122A"/>
    <w:rsid w:val="004D52DE"/>
    <w:rsid w:val="004F028F"/>
    <w:rsid w:val="004F0CFD"/>
    <w:rsid w:val="004F1A7F"/>
    <w:rsid w:val="004F4009"/>
    <w:rsid w:val="004F489D"/>
    <w:rsid w:val="004F70C4"/>
    <w:rsid w:val="005022AC"/>
    <w:rsid w:val="005057FD"/>
    <w:rsid w:val="00510BDA"/>
    <w:rsid w:val="00524435"/>
    <w:rsid w:val="00524D1D"/>
    <w:rsid w:val="005323E9"/>
    <w:rsid w:val="00545746"/>
    <w:rsid w:val="00552114"/>
    <w:rsid w:val="00557B44"/>
    <w:rsid w:val="005731FF"/>
    <w:rsid w:val="005900F5"/>
    <w:rsid w:val="00593E08"/>
    <w:rsid w:val="005A648F"/>
    <w:rsid w:val="005A7624"/>
    <w:rsid w:val="005B204A"/>
    <w:rsid w:val="005C28C5"/>
    <w:rsid w:val="005D04FE"/>
    <w:rsid w:val="005D171F"/>
    <w:rsid w:val="005D25DD"/>
    <w:rsid w:val="005E5DC4"/>
    <w:rsid w:val="005F0A69"/>
    <w:rsid w:val="005F5836"/>
    <w:rsid w:val="00610853"/>
    <w:rsid w:val="00623436"/>
    <w:rsid w:val="006478CE"/>
    <w:rsid w:val="00657229"/>
    <w:rsid w:val="00685CE8"/>
    <w:rsid w:val="00687837"/>
    <w:rsid w:val="00687D9F"/>
    <w:rsid w:val="006904E2"/>
    <w:rsid w:val="006906CF"/>
    <w:rsid w:val="00692A0A"/>
    <w:rsid w:val="006964D0"/>
    <w:rsid w:val="006A031D"/>
    <w:rsid w:val="006A192A"/>
    <w:rsid w:val="006A570A"/>
    <w:rsid w:val="006B56D0"/>
    <w:rsid w:val="006C0F9C"/>
    <w:rsid w:val="006C5928"/>
    <w:rsid w:val="006D4FD9"/>
    <w:rsid w:val="006D6034"/>
    <w:rsid w:val="006E06FC"/>
    <w:rsid w:val="006E7516"/>
    <w:rsid w:val="006F2B76"/>
    <w:rsid w:val="006F3E8D"/>
    <w:rsid w:val="00732886"/>
    <w:rsid w:val="0075466C"/>
    <w:rsid w:val="00761163"/>
    <w:rsid w:val="0076208E"/>
    <w:rsid w:val="00773106"/>
    <w:rsid w:val="00790210"/>
    <w:rsid w:val="007A627A"/>
    <w:rsid w:val="007B0D18"/>
    <w:rsid w:val="007B290D"/>
    <w:rsid w:val="007B39E6"/>
    <w:rsid w:val="007B4888"/>
    <w:rsid w:val="007B70AC"/>
    <w:rsid w:val="007B7D2B"/>
    <w:rsid w:val="007C55E6"/>
    <w:rsid w:val="007C7CE7"/>
    <w:rsid w:val="007D0A18"/>
    <w:rsid w:val="007E0DAE"/>
    <w:rsid w:val="007E196B"/>
    <w:rsid w:val="007F50F2"/>
    <w:rsid w:val="00801B60"/>
    <w:rsid w:val="008046EA"/>
    <w:rsid w:val="00806120"/>
    <w:rsid w:val="008150B1"/>
    <w:rsid w:val="00816245"/>
    <w:rsid w:val="00821D97"/>
    <w:rsid w:val="00824216"/>
    <w:rsid w:val="008262CC"/>
    <w:rsid w:val="0083521F"/>
    <w:rsid w:val="00840B26"/>
    <w:rsid w:val="0085141F"/>
    <w:rsid w:val="00851BE6"/>
    <w:rsid w:val="00853CC3"/>
    <w:rsid w:val="00857566"/>
    <w:rsid w:val="00861E37"/>
    <w:rsid w:val="00865E64"/>
    <w:rsid w:val="00870E36"/>
    <w:rsid w:val="00871D24"/>
    <w:rsid w:val="00876055"/>
    <w:rsid w:val="008927F9"/>
    <w:rsid w:val="00894581"/>
    <w:rsid w:val="00895F6D"/>
    <w:rsid w:val="0089763D"/>
    <w:rsid w:val="0089767A"/>
    <w:rsid w:val="008A1EA2"/>
    <w:rsid w:val="008B240D"/>
    <w:rsid w:val="008B546D"/>
    <w:rsid w:val="008C2144"/>
    <w:rsid w:val="008D5455"/>
    <w:rsid w:val="00914D41"/>
    <w:rsid w:val="00915CAE"/>
    <w:rsid w:val="009223DA"/>
    <w:rsid w:val="00924058"/>
    <w:rsid w:val="00932962"/>
    <w:rsid w:val="00932AE5"/>
    <w:rsid w:val="0093444F"/>
    <w:rsid w:val="00935BBD"/>
    <w:rsid w:val="009367B7"/>
    <w:rsid w:val="009532FC"/>
    <w:rsid w:val="009543DE"/>
    <w:rsid w:val="00954888"/>
    <w:rsid w:val="00973D90"/>
    <w:rsid w:val="00981935"/>
    <w:rsid w:val="00985260"/>
    <w:rsid w:val="00990291"/>
    <w:rsid w:val="0099199A"/>
    <w:rsid w:val="00995C51"/>
    <w:rsid w:val="00997E30"/>
    <w:rsid w:val="009A7B2F"/>
    <w:rsid w:val="009B080A"/>
    <w:rsid w:val="009B20A4"/>
    <w:rsid w:val="009B239D"/>
    <w:rsid w:val="009B28D3"/>
    <w:rsid w:val="009B54E6"/>
    <w:rsid w:val="009B666E"/>
    <w:rsid w:val="009D1E93"/>
    <w:rsid w:val="009D4714"/>
    <w:rsid w:val="009D4A7D"/>
    <w:rsid w:val="009E035C"/>
    <w:rsid w:val="009E40DF"/>
    <w:rsid w:val="009E55DD"/>
    <w:rsid w:val="009F5399"/>
    <w:rsid w:val="00A02CB3"/>
    <w:rsid w:val="00A04C4C"/>
    <w:rsid w:val="00A066EF"/>
    <w:rsid w:val="00A109E8"/>
    <w:rsid w:val="00A131EC"/>
    <w:rsid w:val="00A1349C"/>
    <w:rsid w:val="00A22057"/>
    <w:rsid w:val="00A22076"/>
    <w:rsid w:val="00A2433D"/>
    <w:rsid w:val="00A3104E"/>
    <w:rsid w:val="00A42A23"/>
    <w:rsid w:val="00A55906"/>
    <w:rsid w:val="00A60FCB"/>
    <w:rsid w:val="00A652E3"/>
    <w:rsid w:val="00A654B8"/>
    <w:rsid w:val="00A66A36"/>
    <w:rsid w:val="00A70A9B"/>
    <w:rsid w:val="00A711F2"/>
    <w:rsid w:val="00A8271B"/>
    <w:rsid w:val="00AA763E"/>
    <w:rsid w:val="00AC1257"/>
    <w:rsid w:val="00AC29CC"/>
    <w:rsid w:val="00AC3613"/>
    <w:rsid w:val="00AD2C18"/>
    <w:rsid w:val="00AE134E"/>
    <w:rsid w:val="00AE7686"/>
    <w:rsid w:val="00AF0D32"/>
    <w:rsid w:val="00B052D5"/>
    <w:rsid w:val="00B07974"/>
    <w:rsid w:val="00B17DF6"/>
    <w:rsid w:val="00B212C9"/>
    <w:rsid w:val="00B277DC"/>
    <w:rsid w:val="00B3603C"/>
    <w:rsid w:val="00B42157"/>
    <w:rsid w:val="00B660D0"/>
    <w:rsid w:val="00B842A8"/>
    <w:rsid w:val="00B86B06"/>
    <w:rsid w:val="00B92596"/>
    <w:rsid w:val="00BC7EB1"/>
    <w:rsid w:val="00BD1E60"/>
    <w:rsid w:val="00BD2BE7"/>
    <w:rsid w:val="00BD6560"/>
    <w:rsid w:val="00C001EA"/>
    <w:rsid w:val="00C060FC"/>
    <w:rsid w:val="00C06F4F"/>
    <w:rsid w:val="00C30E67"/>
    <w:rsid w:val="00C30FD5"/>
    <w:rsid w:val="00C357C1"/>
    <w:rsid w:val="00C47D12"/>
    <w:rsid w:val="00C50546"/>
    <w:rsid w:val="00C54B33"/>
    <w:rsid w:val="00C64C52"/>
    <w:rsid w:val="00C70C60"/>
    <w:rsid w:val="00C71E35"/>
    <w:rsid w:val="00C819D1"/>
    <w:rsid w:val="00C8222A"/>
    <w:rsid w:val="00C87650"/>
    <w:rsid w:val="00C96F9A"/>
    <w:rsid w:val="00C9764E"/>
    <w:rsid w:val="00CA1F81"/>
    <w:rsid w:val="00CB2EEC"/>
    <w:rsid w:val="00CB4F25"/>
    <w:rsid w:val="00CB5114"/>
    <w:rsid w:val="00CB6788"/>
    <w:rsid w:val="00CB68FF"/>
    <w:rsid w:val="00CB6F19"/>
    <w:rsid w:val="00CB7A07"/>
    <w:rsid w:val="00CC4CA1"/>
    <w:rsid w:val="00CC59C9"/>
    <w:rsid w:val="00CD5AB9"/>
    <w:rsid w:val="00CE667A"/>
    <w:rsid w:val="00CF471F"/>
    <w:rsid w:val="00CF5C95"/>
    <w:rsid w:val="00D029FC"/>
    <w:rsid w:val="00D1334B"/>
    <w:rsid w:val="00D13CDE"/>
    <w:rsid w:val="00D14D55"/>
    <w:rsid w:val="00D16C39"/>
    <w:rsid w:val="00D30AD5"/>
    <w:rsid w:val="00D41ABF"/>
    <w:rsid w:val="00D67478"/>
    <w:rsid w:val="00D74DEA"/>
    <w:rsid w:val="00D812D7"/>
    <w:rsid w:val="00D91554"/>
    <w:rsid w:val="00D917A7"/>
    <w:rsid w:val="00D94720"/>
    <w:rsid w:val="00DA3E63"/>
    <w:rsid w:val="00DB03A4"/>
    <w:rsid w:val="00DB4488"/>
    <w:rsid w:val="00DB6789"/>
    <w:rsid w:val="00DC0B1C"/>
    <w:rsid w:val="00DC431E"/>
    <w:rsid w:val="00DD6553"/>
    <w:rsid w:val="00DE538C"/>
    <w:rsid w:val="00DE5A5F"/>
    <w:rsid w:val="00E050FD"/>
    <w:rsid w:val="00E0624B"/>
    <w:rsid w:val="00E07BCC"/>
    <w:rsid w:val="00E13315"/>
    <w:rsid w:val="00E15C74"/>
    <w:rsid w:val="00E22C02"/>
    <w:rsid w:val="00E25B0D"/>
    <w:rsid w:val="00E30387"/>
    <w:rsid w:val="00E36A6F"/>
    <w:rsid w:val="00E37A3E"/>
    <w:rsid w:val="00E453CF"/>
    <w:rsid w:val="00E52175"/>
    <w:rsid w:val="00E55869"/>
    <w:rsid w:val="00E576BD"/>
    <w:rsid w:val="00E57B9C"/>
    <w:rsid w:val="00E62331"/>
    <w:rsid w:val="00E677F9"/>
    <w:rsid w:val="00E70F02"/>
    <w:rsid w:val="00E747B0"/>
    <w:rsid w:val="00E83EC0"/>
    <w:rsid w:val="00E8556B"/>
    <w:rsid w:val="00E92124"/>
    <w:rsid w:val="00EA31EE"/>
    <w:rsid w:val="00EB14F2"/>
    <w:rsid w:val="00EB4994"/>
    <w:rsid w:val="00EB4C24"/>
    <w:rsid w:val="00EC394E"/>
    <w:rsid w:val="00ED1F5A"/>
    <w:rsid w:val="00EE14BB"/>
    <w:rsid w:val="00EE25D3"/>
    <w:rsid w:val="00EE3482"/>
    <w:rsid w:val="00EE348F"/>
    <w:rsid w:val="00EF4A99"/>
    <w:rsid w:val="00F010A8"/>
    <w:rsid w:val="00F01662"/>
    <w:rsid w:val="00F0588C"/>
    <w:rsid w:val="00F10544"/>
    <w:rsid w:val="00F12546"/>
    <w:rsid w:val="00F1262A"/>
    <w:rsid w:val="00F1700F"/>
    <w:rsid w:val="00F244F0"/>
    <w:rsid w:val="00F265CD"/>
    <w:rsid w:val="00F34CF7"/>
    <w:rsid w:val="00F353EA"/>
    <w:rsid w:val="00F5678A"/>
    <w:rsid w:val="00F73572"/>
    <w:rsid w:val="00F97E6C"/>
    <w:rsid w:val="00FA0F77"/>
    <w:rsid w:val="00FA2022"/>
    <w:rsid w:val="00FA7158"/>
    <w:rsid w:val="00FC3629"/>
    <w:rsid w:val="00FC62B6"/>
    <w:rsid w:val="00FD41CD"/>
    <w:rsid w:val="00FD6798"/>
    <w:rsid w:val="00FD7EB0"/>
    <w:rsid w:val="00FE02BD"/>
    <w:rsid w:val="00FE05B3"/>
    <w:rsid w:val="00FE7820"/>
    <w:rsid w:val="00FF72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3598FE"/>
  <w15:docId w15:val="{232EE06F-3424-4A31-AAD1-99D2EBAF6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4B33"/>
    <w:pPr>
      <w:spacing w:after="160" w:line="259" w:lineRule="auto"/>
    </w:pPr>
  </w:style>
  <w:style w:type="paragraph" w:styleId="Heading1">
    <w:name w:val="heading 1"/>
    <w:basedOn w:val="Normal"/>
    <w:next w:val="Normal"/>
    <w:link w:val="Heading1Char"/>
    <w:uiPriority w:val="9"/>
    <w:qFormat/>
    <w:rsid w:val="00C54B3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C54B3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54B3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54B3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4B33"/>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C54B3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54B3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C54B33"/>
    <w:rPr>
      <w:rFonts w:asciiTheme="majorHAnsi" w:eastAsiaTheme="majorEastAsia" w:hAnsiTheme="majorHAnsi" w:cstheme="majorBidi"/>
      <w:i/>
      <w:iCs/>
      <w:color w:val="365F91" w:themeColor="accent1" w:themeShade="BF"/>
    </w:rPr>
  </w:style>
  <w:style w:type="character" w:styleId="Hyperlink">
    <w:name w:val="Hyperlink"/>
    <w:basedOn w:val="DefaultParagraphFont"/>
    <w:uiPriority w:val="99"/>
    <w:unhideWhenUsed/>
    <w:rsid w:val="00C54B33"/>
    <w:rPr>
      <w:color w:val="0000FF" w:themeColor="hyperlink"/>
      <w:u w:val="single"/>
    </w:rPr>
  </w:style>
  <w:style w:type="paragraph" w:styleId="Header">
    <w:name w:val="header"/>
    <w:basedOn w:val="Normal"/>
    <w:link w:val="HeaderChar"/>
    <w:uiPriority w:val="99"/>
    <w:unhideWhenUsed/>
    <w:qFormat/>
    <w:rsid w:val="00C54B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4B33"/>
  </w:style>
  <w:style w:type="paragraph" w:styleId="Footer">
    <w:name w:val="footer"/>
    <w:basedOn w:val="Normal"/>
    <w:link w:val="FooterChar"/>
    <w:uiPriority w:val="99"/>
    <w:unhideWhenUsed/>
    <w:rsid w:val="00C54B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4B33"/>
  </w:style>
  <w:style w:type="table" w:styleId="TableGrid">
    <w:name w:val="Table Grid"/>
    <w:basedOn w:val="TableNormal"/>
    <w:uiPriority w:val="59"/>
    <w:rsid w:val="00C54B33"/>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54B33"/>
    <w:pPr>
      <w:ind w:left="720"/>
      <w:contextualSpacing/>
    </w:pPr>
  </w:style>
  <w:style w:type="paragraph" w:styleId="BalloonText">
    <w:name w:val="Balloon Text"/>
    <w:basedOn w:val="Normal"/>
    <w:link w:val="BalloonTextChar"/>
    <w:uiPriority w:val="99"/>
    <w:semiHidden/>
    <w:unhideWhenUsed/>
    <w:rsid w:val="00C54B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B33"/>
    <w:rPr>
      <w:rFonts w:ascii="Tahoma" w:hAnsi="Tahoma" w:cs="Tahoma"/>
      <w:sz w:val="16"/>
      <w:szCs w:val="16"/>
    </w:rPr>
  </w:style>
  <w:style w:type="paragraph" w:styleId="TOCHeading">
    <w:name w:val="TOC Heading"/>
    <w:basedOn w:val="Heading1"/>
    <w:next w:val="Normal"/>
    <w:uiPriority w:val="39"/>
    <w:unhideWhenUsed/>
    <w:qFormat/>
    <w:rsid w:val="00C54B33"/>
    <w:pPr>
      <w:outlineLvl w:val="9"/>
    </w:pPr>
  </w:style>
  <w:style w:type="paragraph" w:styleId="TOC1">
    <w:name w:val="toc 1"/>
    <w:basedOn w:val="Normal"/>
    <w:next w:val="Normal"/>
    <w:autoRedefine/>
    <w:uiPriority w:val="39"/>
    <w:unhideWhenUsed/>
    <w:rsid w:val="00C54B33"/>
    <w:pPr>
      <w:spacing w:after="100"/>
    </w:pPr>
  </w:style>
  <w:style w:type="paragraph" w:styleId="TOC2">
    <w:name w:val="toc 2"/>
    <w:basedOn w:val="Normal"/>
    <w:next w:val="Normal"/>
    <w:autoRedefine/>
    <w:uiPriority w:val="39"/>
    <w:unhideWhenUsed/>
    <w:rsid w:val="00C54B33"/>
    <w:pPr>
      <w:spacing w:after="100"/>
      <w:ind w:left="220"/>
    </w:pPr>
  </w:style>
  <w:style w:type="paragraph" w:styleId="TOC3">
    <w:name w:val="toc 3"/>
    <w:basedOn w:val="Normal"/>
    <w:next w:val="Normal"/>
    <w:autoRedefine/>
    <w:uiPriority w:val="39"/>
    <w:unhideWhenUsed/>
    <w:rsid w:val="00C54B33"/>
    <w:pPr>
      <w:spacing w:after="100"/>
      <w:ind w:left="440"/>
    </w:pPr>
  </w:style>
  <w:style w:type="paragraph" w:styleId="Title">
    <w:name w:val="Title"/>
    <w:basedOn w:val="Normal"/>
    <w:next w:val="Normal"/>
    <w:link w:val="TitleChar"/>
    <w:uiPriority w:val="10"/>
    <w:qFormat/>
    <w:rsid w:val="00C54B3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4B33"/>
    <w:rPr>
      <w:rFonts w:asciiTheme="majorHAnsi" w:eastAsiaTheme="majorEastAsia" w:hAnsiTheme="majorHAnsi" w:cstheme="majorBidi"/>
      <w:spacing w:val="-10"/>
      <w:kern w:val="28"/>
      <w:sz w:val="56"/>
      <w:szCs w:val="56"/>
    </w:rPr>
  </w:style>
  <w:style w:type="paragraph" w:styleId="Caption">
    <w:name w:val="caption"/>
    <w:basedOn w:val="Normal"/>
    <w:next w:val="Normal"/>
    <w:link w:val="CaptionChar"/>
    <w:uiPriority w:val="35"/>
    <w:unhideWhenUsed/>
    <w:qFormat/>
    <w:rsid w:val="00C54B33"/>
    <w:pPr>
      <w:spacing w:after="200" w:line="240" w:lineRule="auto"/>
    </w:pPr>
    <w:rPr>
      <w:i/>
      <w:iCs/>
      <w:color w:val="1F497D" w:themeColor="text2"/>
      <w:sz w:val="18"/>
      <w:szCs w:val="18"/>
    </w:rPr>
  </w:style>
  <w:style w:type="character" w:customStyle="1" w:styleId="CaptionChar">
    <w:name w:val="Caption Char"/>
    <w:basedOn w:val="DefaultParagraphFont"/>
    <w:link w:val="Caption"/>
    <w:uiPriority w:val="35"/>
    <w:rsid w:val="00C54B33"/>
    <w:rPr>
      <w:i/>
      <w:iCs/>
      <w:color w:val="1F497D" w:themeColor="text2"/>
      <w:sz w:val="18"/>
      <w:szCs w:val="18"/>
    </w:rPr>
  </w:style>
  <w:style w:type="paragraph" w:styleId="TableofFigures">
    <w:name w:val="table of figures"/>
    <w:basedOn w:val="Normal"/>
    <w:next w:val="Normal"/>
    <w:autoRedefine/>
    <w:uiPriority w:val="99"/>
    <w:unhideWhenUsed/>
    <w:qFormat/>
    <w:rsid w:val="00C54B33"/>
    <w:pPr>
      <w:spacing w:after="0"/>
    </w:pPr>
    <w:rPr>
      <w:rFonts w:ascii="Times New Roman" w:hAnsi="Times New Roman"/>
      <w:i/>
      <w:sz w:val="24"/>
    </w:rPr>
  </w:style>
  <w:style w:type="paragraph" w:customStyle="1" w:styleId="tablesstyle">
    <w:name w:val="tables style"/>
    <w:basedOn w:val="Caption"/>
    <w:next w:val="Caption"/>
    <w:link w:val="tablesstyleChar"/>
    <w:autoRedefine/>
    <w:qFormat/>
    <w:rsid w:val="006A570A"/>
    <w:pPr>
      <w:spacing w:after="0"/>
      <w:jc w:val="both"/>
    </w:pPr>
    <w:rPr>
      <w:rFonts w:ascii="Times New Roman" w:hAnsi="Times New Roman" w:cs="Times New Roman"/>
      <w:i w:val="0"/>
      <w:color w:val="auto"/>
      <w:sz w:val="24"/>
    </w:rPr>
  </w:style>
  <w:style w:type="character" w:customStyle="1" w:styleId="tablesstyleChar">
    <w:name w:val="tables style Char"/>
    <w:basedOn w:val="CaptionChar"/>
    <w:link w:val="tablesstyle"/>
    <w:rsid w:val="006A570A"/>
    <w:rPr>
      <w:rFonts w:ascii="Times New Roman" w:hAnsi="Times New Roman" w:cs="Times New Roman"/>
      <w:i w:val="0"/>
      <w:iCs/>
      <w:color w:val="1F497D" w:themeColor="text2"/>
      <w:sz w:val="24"/>
      <w:szCs w:val="18"/>
    </w:rPr>
  </w:style>
  <w:style w:type="paragraph" w:customStyle="1" w:styleId="figurestyle">
    <w:name w:val="figure style"/>
    <w:basedOn w:val="Caption"/>
    <w:next w:val="Caption"/>
    <w:link w:val="figurestyleChar"/>
    <w:autoRedefine/>
    <w:qFormat/>
    <w:rsid w:val="00C54B33"/>
    <w:pPr>
      <w:spacing w:line="360" w:lineRule="auto"/>
      <w:jc w:val="both"/>
    </w:pPr>
    <w:rPr>
      <w:rFonts w:ascii="Times New Roman" w:hAnsi="Times New Roman"/>
      <w:i w:val="0"/>
      <w:sz w:val="24"/>
    </w:rPr>
  </w:style>
  <w:style w:type="character" w:customStyle="1" w:styleId="figurestyleChar">
    <w:name w:val="figure style Char"/>
    <w:basedOn w:val="CaptionChar"/>
    <w:link w:val="figurestyle"/>
    <w:rsid w:val="00C54B33"/>
    <w:rPr>
      <w:rFonts w:ascii="Times New Roman" w:hAnsi="Times New Roman"/>
      <w:i w:val="0"/>
      <w:iCs/>
      <w:color w:val="1F497D" w:themeColor="text2"/>
      <w:sz w:val="24"/>
      <w:szCs w:val="18"/>
    </w:rPr>
  </w:style>
  <w:style w:type="paragraph" w:styleId="NormalWeb">
    <w:name w:val="Normal (Web)"/>
    <w:basedOn w:val="Normal"/>
    <w:uiPriority w:val="99"/>
    <w:unhideWhenUsed/>
    <w:rsid w:val="00C54B33"/>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1">
    <w:name w:val="Light Shading Accent 1"/>
    <w:basedOn w:val="TableNormal"/>
    <w:uiPriority w:val="60"/>
    <w:rsid w:val="00C54B33"/>
    <w:pPr>
      <w:spacing w:after="0" w:line="240" w:lineRule="auto"/>
    </w:pPr>
    <w:rPr>
      <w:color w:val="365F91" w:themeColor="accent1" w:themeShade="BF"/>
      <w:sz w:val="20"/>
      <w:szCs w:val="20"/>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markedcontent">
    <w:name w:val="markedcontent"/>
    <w:basedOn w:val="DefaultParagraphFont"/>
    <w:rsid w:val="00C54B33"/>
  </w:style>
  <w:style w:type="table" w:styleId="LightShading-Accent5">
    <w:name w:val="Light Shading Accent 5"/>
    <w:basedOn w:val="TableNormal"/>
    <w:uiPriority w:val="60"/>
    <w:rsid w:val="00EE25D3"/>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styleId="Emphasis">
    <w:name w:val="Emphasis"/>
    <w:basedOn w:val="DefaultParagraphFont"/>
    <w:uiPriority w:val="20"/>
    <w:qFormat/>
    <w:rsid w:val="007D0A18"/>
    <w:rPr>
      <w:i/>
      <w:iCs/>
    </w:rPr>
  </w:style>
  <w:style w:type="paragraph" w:styleId="Revision">
    <w:name w:val="Revision"/>
    <w:hidden/>
    <w:uiPriority w:val="99"/>
    <w:semiHidden/>
    <w:rsid w:val="00E70F02"/>
    <w:pPr>
      <w:spacing w:after="0" w:line="240" w:lineRule="auto"/>
    </w:pPr>
  </w:style>
  <w:style w:type="character" w:styleId="CommentReference">
    <w:name w:val="annotation reference"/>
    <w:basedOn w:val="DefaultParagraphFont"/>
    <w:uiPriority w:val="99"/>
    <w:semiHidden/>
    <w:unhideWhenUsed/>
    <w:rsid w:val="00EF4A99"/>
    <w:rPr>
      <w:sz w:val="16"/>
      <w:szCs w:val="16"/>
    </w:rPr>
  </w:style>
  <w:style w:type="paragraph" w:styleId="CommentText">
    <w:name w:val="annotation text"/>
    <w:basedOn w:val="Normal"/>
    <w:link w:val="CommentTextChar"/>
    <w:uiPriority w:val="99"/>
    <w:semiHidden/>
    <w:unhideWhenUsed/>
    <w:rsid w:val="00EF4A99"/>
    <w:pPr>
      <w:spacing w:line="240" w:lineRule="auto"/>
    </w:pPr>
    <w:rPr>
      <w:sz w:val="20"/>
      <w:szCs w:val="20"/>
    </w:rPr>
  </w:style>
  <w:style w:type="character" w:customStyle="1" w:styleId="CommentTextChar">
    <w:name w:val="Comment Text Char"/>
    <w:basedOn w:val="DefaultParagraphFont"/>
    <w:link w:val="CommentText"/>
    <w:uiPriority w:val="99"/>
    <w:semiHidden/>
    <w:rsid w:val="00EF4A99"/>
    <w:rPr>
      <w:sz w:val="20"/>
      <w:szCs w:val="20"/>
    </w:rPr>
  </w:style>
  <w:style w:type="paragraph" w:styleId="CommentSubject">
    <w:name w:val="annotation subject"/>
    <w:basedOn w:val="CommentText"/>
    <w:next w:val="CommentText"/>
    <w:link w:val="CommentSubjectChar"/>
    <w:uiPriority w:val="99"/>
    <w:semiHidden/>
    <w:unhideWhenUsed/>
    <w:rsid w:val="00EF4A99"/>
    <w:rPr>
      <w:b/>
      <w:bCs/>
    </w:rPr>
  </w:style>
  <w:style w:type="character" w:customStyle="1" w:styleId="CommentSubjectChar">
    <w:name w:val="Comment Subject Char"/>
    <w:basedOn w:val="CommentTextChar"/>
    <w:link w:val="CommentSubject"/>
    <w:uiPriority w:val="99"/>
    <w:semiHidden/>
    <w:rsid w:val="00EF4A99"/>
    <w:rPr>
      <w:b/>
      <w:bCs/>
      <w:sz w:val="20"/>
      <w:szCs w:val="20"/>
    </w:rPr>
  </w:style>
  <w:style w:type="character" w:styleId="UnresolvedMention">
    <w:name w:val="Unresolved Mention"/>
    <w:basedOn w:val="DefaultParagraphFont"/>
    <w:uiPriority w:val="99"/>
    <w:semiHidden/>
    <w:unhideWhenUsed/>
    <w:rsid w:val="00ED1F5A"/>
    <w:rPr>
      <w:color w:val="605E5C"/>
      <w:shd w:val="clear" w:color="auto" w:fill="E1DFDD"/>
    </w:rPr>
  </w:style>
  <w:style w:type="paragraph" w:styleId="NoSpacing">
    <w:name w:val="No Spacing"/>
    <w:uiPriority w:val="1"/>
    <w:qFormat/>
    <w:rsid w:val="00B212C9"/>
    <w:pPr>
      <w:spacing w:after="0" w:line="240" w:lineRule="auto"/>
    </w:pPr>
  </w:style>
  <w:style w:type="table" w:customStyle="1" w:styleId="TableGridLight1">
    <w:name w:val="Table Grid Light1"/>
    <w:basedOn w:val="TableNormal"/>
    <w:uiPriority w:val="40"/>
    <w:rsid w:val="00CC59C9"/>
    <w:pPr>
      <w:spacing w:after="0" w:line="240" w:lineRule="auto"/>
    </w:pPr>
    <w:rPr>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ndNoteBibliography">
    <w:name w:val="EndNote Bibliography"/>
    <w:basedOn w:val="Normal"/>
    <w:link w:val="EndNoteBibliographyChar"/>
    <w:rsid w:val="00AA763E"/>
    <w:pPr>
      <w:spacing w:after="200"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AA763E"/>
    <w:rPr>
      <w:rFonts w:ascii="Calibri" w:hAnsi="Calibri" w:cs="Calibri"/>
      <w:noProof/>
    </w:rPr>
  </w:style>
  <w:style w:type="character" w:styleId="LineNumber">
    <w:name w:val="line number"/>
    <w:basedOn w:val="DefaultParagraphFont"/>
    <w:uiPriority w:val="99"/>
    <w:semiHidden/>
    <w:unhideWhenUsed/>
    <w:rsid w:val="00AA763E"/>
  </w:style>
  <w:style w:type="table" w:customStyle="1" w:styleId="PlainTable41">
    <w:name w:val="Plain Table 41"/>
    <w:basedOn w:val="TableNormal"/>
    <w:uiPriority w:val="44"/>
    <w:rsid w:val="00183CBF"/>
    <w:pPr>
      <w:spacing w:after="0" w:line="240" w:lineRule="auto"/>
    </w:p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474882">
      <w:bodyDiv w:val="1"/>
      <w:marLeft w:val="0"/>
      <w:marRight w:val="0"/>
      <w:marTop w:val="0"/>
      <w:marBottom w:val="0"/>
      <w:divBdr>
        <w:top w:val="none" w:sz="0" w:space="0" w:color="auto"/>
        <w:left w:val="none" w:sz="0" w:space="0" w:color="auto"/>
        <w:bottom w:val="none" w:sz="0" w:space="0" w:color="auto"/>
        <w:right w:val="none" w:sz="0" w:space="0" w:color="auto"/>
      </w:divBdr>
    </w:div>
    <w:div w:id="277417679">
      <w:bodyDiv w:val="1"/>
      <w:marLeft w:val="0"/>
      <w:marRight w:val="0"/>
      <w:marTop w:val="0"/>
      <w:marBottom w:val="0"/>
      <w:divBdr>
        <w:top w:val="none" w:sz="0" w:space="0" w:color="auto"/>
        <w:left w:val="none" w:sz="0" w:space="0" w:color="auto"/>
        <w:bottom w:val="none" w:sz="0" w:space="0" w:color="auto"/>
        <w:right w:val="none" w:sz="0" w:space="0" w:color="auto"/>
      </w:divBdr>
    </w:div>
    <w:div w:id="306319431">
      <w:bodyDiv w:val="1"/>
      <w:marLeft w:val="0"/>
      <w:marRight w:val="0"/>
      <w:marTop w:val="0"/>
      <w:marBottom w:val="0"/>
      <w:divBdr>
        <w:top w:val="none" w:sz="0" w:space="0" w:color="auto"/>
        <w:left w:val="none" w:sz="0" w:space="0" w:color="auto"/>
        <w:bottom w:val="none" w:sz="0" w:space="0" w:color="auto"/>
        <w:right w:val="none" w:sz="0" w:space="0" w:color="auto"/>
      </w:divBdr>
    </w:div>
    <w:div w:id="338318767">
      <w:bodyDiv w:val="1"/>
      <w:marLeft w:val="0"/>
      <w:marRight w:val="0"/>
      <w:marTop w:val="0"/>
      <w:marBottom w:val="0"/>
      <w:divBdr>
        <w:top w:val="none" w:sz="0" w:space="0" w:color="auto"/>
        <w:left w:val="none" w:sz="0" w:space="0" w:color="auto"/>
        <w:bottom w:val="none" w:sz="0" w:space="0" w:color="auto"/>
        <w:right w:val="none" w:sz="0" w:space="0" w:color="auto"/>
      </w:divBdr>
    </w:div>
    <w:div w:id="448625673">
      <w:bodyDiv w:val="1"/>
      <w:marLeft w:val="0"/>
      <w:marRight w:val="0"/>
      <w:marTop w:val="0"/>
      <w:marBottom w:val="0"/>
      <w:divBdr>
        <w:top w:val="none" w:sz="0" w:space="0" w:color="auto"/>
        <w:left w:val="none" w:sz="0" w:space="0" w:color="auto"/>
        <w:bottom w:val="none" w:sz="0" w:space="0" w:color="auto"/>
        <w:right w:val="none" w:sz="0" w:space="0" w:color="auto"/>
      </w:divBdr>
    </w:div>
    <w:div w:id="483932164">
      <w:bodyDiv w:val="1"/>
      <w:marLeft w:val="0"/>
      <w:marRight w:val="0"/>
      <w:marTop w:val="0"/>
      <w:marBottom w:val="0"/>
      <w:divBdr>
        <w:top w:val="none" w:sz="0" w:space="0" w:color="auto"/>
        <w:left w:val="none" w:sz="0" w:space="0" w:color="auto"/>
        <w:bottom w:val="none" w:sz="0" w:space="0" w:color="auto"/>
        <w:right w:val="none" w:sz="0" w:space="0" w:color="auto"/>
      </w:divBdr>
    </w:div>
    <w:div w:id="528177687">
      <w:bodyDiv w:val="1"/>
      <w:marLeft w:val="0"/>
      <w:marRight w:val="0"/>
      <w:marTop w:val="0"/>
      <w:marBottom w:val="0"/>
      <w:divBdr>
        <w:top w:val="none" w:sz="0" w:space="0" w:color="auto"/>
        <w:left w:val="none" w:sz="0" w:space="0" w:color="auto"/>
        <w:bottom w:val="none" w:sz="0" w:space="0" w:color="auto"/>
        <w:right w:val="none" w:sz="0" w:space="0" w:color="auto"/>
      </w:divBdr>
    </w:div>
    <w:div w:id="852760998">
      <w:bodyDiv w:val="1"/>
      <w:marLeft w:val="0"/>
      <w:marRight w:val="0"/>
      <w:marTop w:val="0"/>
      <w:marBottom w:val="0"/>
      <w:divBdr>
        <w:top w:val="none" w:sz="0" w:space="0" w:color="auto"/>
        <w:left w:val="none" w:sz="0" w:space="0" w:color="auto"/>
        <w:bottom w:val="none" w:sz="0" w:space="0" w:color="auto"/>
        <w:right w:val="none" w:sz="0" w:space="0" w:color="auto"/>
      </w:divBdr>
    </w:div>
    <w:div w:id="1206020875">
      <w:bodyDiv w:val="1"/>
      <w:marLeft w:val="0"/>
      <w:marRight w:val="0"/>
      <w:marTop w:val="0"/>
      <w:marBottom w:val="0"/>
      <w:divBdr>
        <w:top w:val="none" w:sz="0" w:space="0" w:color="auto"/>
        <w:left w:val="none" w:sz="0" w:space="0" w:color="auto"/>
        <w:bottom w:val="none" w:sz="0" w:space="0" w:color="auto"/>
        <w:right w:val="none" w:sz="0" w:space="0" w:color="auto"/>
      </w:divBdr>
    </w:div>
    <w:div w:id="1711109757">
      <w:bodyDiv w:val="1"/>
      <w:marLeft w:val="0"/>
      <w:marRight w:val="0"/>
      <w:marTop w:val="0"/>
      <w:marBottom w:val="0"/>
      <w:divBdr>
        <w:top w:val="none" w:sz="0" w:space="0" w:color="auto"/>
        <w:left w:val="none" w:sz="0" w:space="0" w:color="auto"/>
        <w:bottom w:val="none" w:sz="0" w:space="0" w:color="auto"/>
        <w:right w:val="none" w:sz="0" w:space="0" w:color="auto"/>
      </w:divBdr>
    </w:div>
    <w:div w:id="1863593389">
      <w:bodyDiv w:val="1"/>
      <w:marLeft w:val="0"/>
      <w:marRight w:val="0"/>
      <w:marTop w:val="0"/>
      <w:marBottom w:val="0"/>
      <w:divBdr>
        <w:top w:val="none" w:sz="0" w:space="0" w:color="auto"/>
        <w:left w:val="none" w:sz="0" w:space="0" w:color="auto"/>
        <w:bottom w:val="none" w:sz="0" w:space="0" w:color="auto"/>
        <w:right w:val="none" w:sz="0" w:space="0" w:color="auto"/>
      </w:divBdr>
    </w:div>
    <w:div w:id="1967001227">
      <w:bodyDiv w:val="1"/>
      <w:marLeft w:val="0"/>
      <w:marRight w:val="0"/>
      <w:marTop w:val="0"/>
      <w:marBottom w:val="0"/>
      <w:divBdr>
        <w:top w:val="none" w:sz="0" w:space="0" w:color="auto"/>
        <w:left w:val="none" w:sz="0" w:space="0" w:color="auto"/>
        <w:bottom w:val="none" w:sz="0" w:space="0" w:color="auto"/>
        <w:right w:val="none" w:sz="0" w:space="0" w:color="auto"/>
      </w:divBdr>
    </w:div>
    <w:div w:id="1987051527">
      <w:bodyDiv w:val="1"/>
      <w:marLeft w:val="0"/>
      <w:marRight w:val="0"/>
      <w:marTop w:val="0"/>
      <w:marBottom w:val="0"/>
      <w:divBdr>
        <w:top w:val="none" w:sz="0" w:space="0" w:color="auto"/>
        <w:left w:val="none" w:sz="0" w:space="0" w:color="auto"/>
        <w:bottom w:val="none" w:sz="0" w:space="0" w:color="auto"/>
        <w:right w:val="none" w:sz="0" w:space="0" w:color="auto"/>
      </w:divBdr>
    </w:div>
    <w:div w:id="2018657542">
      <w:bodyDiv w:val="1"/>
      <w:marLeft w:val="0"/>
      <w:marRight w:val="0"/>
      <w:marTop w:val="0"/>
      <w:marBottom w:val="0"/>
      <w:divBdr>
        <w:top w:val="none" w:sz="0" w:space="0" w:color="auto"/>
        <w:left w:val="none" w:sz="0" w:space="0" w:color="auto"/>
        <w:bottom w:val="none" w:sz="0" w:space="0" w:color="auto"/>
        <w:right w:val="none" w:sz="0" w:space="0" w:color="auto"/>
      </w:divBdr>
    </w:div>
    <w:div w:id="202770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ornjournalofhealth@gmail.com"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s://hajhbs.sluchs.edu.e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Sheet4!$K$4</c:f>
              <c:strCache>
                <c:ptCount val="1"/>
                <c:pt idx="0">
                  <c:v>Site 1</c:v>
                </c:pt>
              </c:strCache>
            </c:strRef>
          </c:tx>
          <c:spPr>
            <a:solidFill>
              <a:schemeClr val="dk1">
                <a:tint val="88500"/>
              </a:schemeClr>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Sheet4!$L$3:$P$3</c:f>
              <c:strCache>
                <c:ptCount val="5"/>
                <c:pt idx="0">
                  <c:v>Pb</c:v>
                </c:pt>
                <c:pt idx="1">
                  <c:v>Zn</c:v>
                </c:pt>
                <c:pt idx="2">
                  <c:v>Cu</c:v>
                </c:pt>
                <c:pt idx="3">
                  <c:v>Mn</c:v>
                </c:pt>
                <c:pt idx="4">
                  <c:v>Cd</c:v>
                </c:pt>
              </c:strCache>
            </c:strRef>
          </c:cat>
          <c:val>
            <c:numRef>
              <c:f>Sheet4!$L$4:$P$4</c:f>
              <c:numCache>
                <c:formatCode>General</c:formatCode>
                <c:ptCount val="5"/>
                <c:pt idx="0">
                  <c:v>5.23</c:v>
                </c:pt>
                <c:pt idx="1">
                  <c:v>2.2000000000000002</c:v>
                </c:pt>
                <c:pt idx="2">
                  <c:v>5.76</c:v>
                </c:pt>
                <c:pt idx="3">
                  <c:v>3.09</c:v>
                </c:pt>
                <c:pt idx="4">
                  <c:v>1.34</c:v>
                </c:pt>
              </c:numCache>
            </c:numRef>
          </c:val>
          <c:extLst>
            <c:ext xmlns:c16="http://schemas.microsoft.com/office/drawing/2014/chart" uri="{C3380CC4-5D6E-409C-BE32-E72D297353CC}">
              <c16:uniqueId val="{00000000-7144-470D-B532-90AF5D026526}"/>
            </c:ext>
          </c:extLst>
        </c:ser>
        <c:ser>
          <c:idx val="1"/>
          <c:order val="1"/>
          <c:tx>
            <c:strRef>
              <c:f>Sheet4!$K$5</c:f>
              <c:strCache>
                <c:ptCount val="1"/>
                <c:pt idx="0">
                  <c:v>Site 2</c:v>
                </c:pt>
              </c:strCache>
            </c:strRef>
          </c:tx>
          <c:spPr>
            <a:solidFill>
              <a:schemeClr val="dk1">
                <a:tint val="55000"/>
              </a:schemeClr>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Sheet4!$L$3:$P$3</c:f>
              <c:strCache>
                <c:ptCount val="5"/>
                <c:pt idx="0">
                  <c:v>Pb</c:v>
                </c:pt>
                <c:pt idx="1">
                  <c:v>Zn</c:v>
                </c:pt>
                <c:pt idx="2">
                  <c:v>Cu</c:v>
                </c:pt>
                <c:pt idx="3">
                  <c:v>Mn</c:v>
                </c:pt>
                <c:pt idx="4">
                  <c:v>Cd</c:v>
                </c:pt>
              </c:strCache>
            </c:strRef>
          </c:cat>
          <c:val>
            <c:numRef>
              <c:f>Sheet4!$L$5:$P$5</c:f>
              <c:numCache>
                <c:formatCode>General</c:formatCode>
                <c:ptCount val="5"/>
                <c:pt idx="0">
                  <c:v>7.68</c:v>
                </c:pt>
                <c:pt idx="1">
                  <c:v>2.6300000000000003</c:v>
                </c:pt>
                <c:pt idx="2">
                  <c:v>6.77</c:v>
                </c:pt>
                <c:pt idx="3">
                  <c:v>3.85</c:v>
                </c:pt>
                <c:pt idx="4">
                  <c:v>2.89</c:v>
                </c:pt>
              </c:numCache>
            </c:numRef>
          </c:val>
          <c:extLst>
            <c:ext xmlns:c16="http://schemas.microsoft.com/office/drawing/2014/chart" uri="{C3380CC4-5D6E-409C-BE32-E72D297353CC}">
              <c16:uniqueId val="{00000001-7144-470D-B532-90AF5D026526}"/>
            </c:ext>
          </c:extLst>
        </c:ser>
        <c:ser>
          <c:idx val="2"/>
          <c:order val="2"/>
          <c:tx>
            <c:strRef>
              <c:f>Sheet4!$K$6</c:f>
              <c:strCache>
                <c:ptCount val="1"/>
                <c:pt idx="0">
                  <c:v>Site 3</c:v>
                </c:pt>
              </c:strCache>
            </c:strRef>
          </c:tx>
          <c:spPr>
            <a:solidFill>
              <a:schemeClr val="dk1">
                <a:tint val="75000"/>
              </a:schemeClr>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Sheet4!$L$3:$P$3</c:f>
              <c:strCache>
                <c:ptCount val="5"/>
                <c:pt idx="0">
                  <c:v>Pb</c:v>
                </c:pt>
                <c:pt idx="1">
                  <c:v>Zn</c:v>
                </c:pt>
                <c:pt idx="2">
                  <c:v>Cu</c:v>
                </c:pt>
                <c:pt idx="3">
                  <c:v>Mn</c:v>
                </c:pt>
                <c:pt idx="4">
                  <c:v>Cd</c:v>
                </c:pt>
              </c:strCache>
            </c:strRef>
          </c:cat>
          <c:val>
            <c:numRef>
              <c:f>Sheet4!$L$6:$P$6</c:f>
              <c:numCache>
                <c:formatCode>General</c:formatCode>
                <c:ptCount val="5"/>
                <c:pt idx="0">
                  <c:v>10.243333333333334</c:v>
                </c:pt>
                <c:pt idx="1">
                  <c:v>3.5533333333333332</c:v>
                </c:pt>
                <c:pt idx="2">
                  <c:v>8.0766666666666662</c:v>
                </c:pt>
                <c:pt idx="3">
                  <c:v>3.91</c:v>
                </c:pt>
                <c:pt idx="4">
                  <c:v>3.1766666666666672</c:v>
                </c:pt>
              </c:numCache>
            </c:numRef>
          </c:val>
          <c:extLst>
            <c:ext xmlns:c16="http://schemas.microsoft.com/office/drawing/2014/chart" uri="{C3380CC4-5D6E-409C-BE32-E72D297353CC}">
              <c16:uniqueId val="{00000002-7144-470D-B532-90AF5D026526}"/>
            </c:ext>
          </c:extLst>
        </c:ser>
        <c:dLbls>
          <c:showLegendKey val="0"/>
          <c:showVal val="0"/>
          <c:showCatName val="0"/>
          <c:showSerName val="0"/>
          <c:showPercent val="0"/>
          <c:showBubbleSize val="0"/>
        </c:dLbls>
        <c:gapWidth val="150"/>
        <c:axId val="147853696"/>
        <c:axId val="147855616"/>
      </c:barChart>
      <c:catAx>
        <c:axId val="1478536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Heavy metals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855616"/>
        <c:crosses val="autoZero"/>
        <c:auto val="1"/>
        <c:lblAlgn val="ctr"/>
        <c:lblOffset val="100"/>
        <c:noMultiLvlLbl val="0"/>
      </c:catAx>
      <c:valAx>
        <c:axId val="14785561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Concentration of heavy metals in ppm</a:t>
                </a:r>
              </a:p>
              <a:p>
                <a:pPr>
                  <a:defRPr sz="1000" b="0" i="0" u="none" strike="noStrike" kern="1200" baseline="0">
                    <a:solidFill>
                      <a:schemeClr val="tx1">
                        <a:lumMod val="65000"/>
                        <a:lumOff val="35000"/>
                      </a:schemeClr>
                    </a:solidFill>
                    <a:latin typeface="+mn-lt"/>
                    <a:ea typeface="+mn-ea"/>
                    <a:cs typeface="+mn-cs"/>
                  </a:defRPr>
                </a:pPr>
                <a:endParaRPr lang="en-US"/>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85369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Site 1</c:v>
          </c:tx>
          <c:spPr>
            <a:solidFill>
              <a:schemeClr val="dk1">
                <a:tint val="88500"/>
              </a:schemeClr>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Sheet2!$M$3:$Q$3</c:f>
              <c:strCache>
                <c:ptCount val="5"/>
                <c:pt idx="0">
                  <c:v>Pb</c:v>
                </c:pt>
                <c:pt idx="1">
                  <c:v>Cd</c:v>
                </c:pt>
                <c:pt idx="2">
                  <c:v>Mn</c:v>
                </c:pt>
                <c:pt idx="3">
                  <c:v>Cu</c:v>
                </c:pt>
                <c:pt idx="4">
                  <c:v>Zn</c:v>
                </c:pt>
              </c:strCache>
            </c:strRef>
          </c:cat>
          <c:val>
            <c:numRef>
              <c:f>Sheet2!$M$4:$Q$4</c:f>
              <c:numCache>
                <c:formatCode>General</c:formatCode>
                <c:ptCount val="5"/>
                <c:pt idx="0">
                  <c:v>4.5339999999999998</c:v>
                </c:pt>
                <c:pt idx="1">
                  <c:v>0.74</c:v>
                </c:pt>
                <c:pt idx="2">
                  <c:v>1.9240000000000002</c:v>
                </c:pt>
                <c:pt idx="3">
                  <c:v>11.437999999999999</c:v>
                </c:pt>
                <c:pt idx="4">
                  <c:v>6.8660000000000014</c:v>
                </c:pt>
              </c:numCache>
            </c:numRef>
          </c:val>
          <c:extLst>
            <c:ext xmlns:c16="http://schemas.microsoft.com/office/drawing/2014/chart" uri="{C3380CC4-5D6E-409C-BE32-E72D297353CC}">
              <c16:uniqueId val="{00000000-37E1-467D-9F35-89BC44455ECF}"/>
            </c:ext>
          </c:extLst>
        </c:ser>
        <c:ser>
          <c:idx val="1"/>
          <c:order val="1"/>
          <c:tx>
            <c:v>Site 2</c:v>
          </c:tx>
          <c:spPr>
            <a:solidFill>
              <a:schemeClr val="dk1">
                <a:tint val="55000"/>
              </a:schemeClr>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Sheet2!$M$3:$Q$3</c:f>
              <c:strCache>
                <c:ptCount val="5"/>
                <c:pt idx="0">
                  <c:v>Pb</c:v>
                </c:pt>
                <c:pt idx="1">
                  <c:v>Cd</c:v>
                </c:pt>
                <c:pt idx="2">
                  <c:v>Mn</c:v>
                </c:pt>
                <c:pt idx="3">
                  <c:v>Cu</c:v>
                </c:pt>
                <c:pt idx="4">
                  <c:v>Zn</c:v>
                </c:pt>
              </c:strCache>
            </c:strRef>
          </c:cat>
          <c:val>
            <c:numRef>
              <c:f>Sheet2!$M$5:$Q$5</c:f>
              <c:numCache>
                <c:formatCode>General</c:formatCode>
                <c:ptCount val="5"/>
                <c:pt idx="0">
                  <c:v>5.5780000000000003</c:v>
                </c:pt>
                <c:pt idx="1">
                  <c:v>0.42400000000000004</c:v>
                </c:pt>
                <c:pt idx="2">
                  <c:v>2.1040000000000001</c:v>
                </c:pt>
                <c:pt idx="3">
                  <c:v>9.0039999999999996</c:v>
                </c:pt>
                <c:pt idx="4">
                  <c:v>6.024</c:v>
                </c:pt>
              </c:numCache>
            </c:numRef>
          </c:val>
          <c:extLst>
            <c:ext xmlns:c16="http://schemas.microsoft.com/office/drawing/2014/chart" uri="{C3380CC4-5D6E-409C-BE32-E72D297353CC}">
              <c16:uniqueId val="{00000001-37E1-467D-9F35-89BC44455ECF}"/>
            </c:ext>
          </c:extLst>
        </c:ser>
        <c:ser>
          <c:idx val="2"/>
          <c:order val="2"/>
          <c:tx>
            <c:v>Site 3</c:v>
          </c:tx>
          <c:spPr>
            <a:solidFill>
              <a:schemeClr val="dk1">
                <a:tint val="75000"/>
              </a:schemeClr>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Sheet2!$M$3:$Q$3</c:f>
              <c:strCache>
                <c:ptCount val="5"/>
                <c:pt idx="0">
                  <c:v>Pb</c:v>
                </c:pt>
                <c:pt idx="1">
                  <c:v>Cd</c:v>
                </c:pt>
                <c:pt idx="2">
                  <c:v>Mn</c:v>
                </c:pt>
                <c:pt idx="3">
                  <c:v>Cu</c:v>
                </c:pt>
                <c:pt idx="4">
                  <c:v>Zn</c:v>
                </c:pt>
              </c:strCache>
            </c:strRef>
          </c:cat>
          <c:val>
            <c:numRef>
              <c:f>Sheet2!$M$6:$Q$6</c:f>
              <c:numCache>
                <c:formatCode>General</c:formatCode>
                <c:ptCount val="5"/>
                <c:pt idx="0">
                  <c:v>3.04</c:v>
                </c:pt>
                <c:pt idx="1">
                  <c:v>0.50600000000000001</c:v>
                </c:pt>
                <c:pt idx="2">
                  <c:v>1.1700000000000002</c:v>
                </c:pt>
                <c:pt idx="3">
                  <c:v>8.5</c:v>
                </c:pt>
                <c:pt idx="4">
                  <c:v>5.5740000000000007</c:v>
                </c:pt>
              </c:numCache>
            </c:numRef>
          </c:val>
          <c:extLst>
            <c:ext xmlns:c16="http://schemas.microsoft.com/office/drawing/2014/chart" uri="{C3380CC4-5D6E-409C-BE32-E72D297353CC}">
              <c16:uniqueId val="{00000002-37E1-467D-9F35-89BC44455ECF}"/>
            </c:ext>
          </c:extLst>
        </c:ser>
        <c:dLbls>
          <c:showLegendKey val="0"/>
          <c:showVal val="0"/>
          <c:showCatName val="0"/>
          <c:showSerName val="0"/>
          <c:showPercent val="0"/>
          <c:showBubbleSize val="0"/>
        </c:dLbls>
        <c:gapWidth val="150"/>
        <c:axId val="147884672"/>
        <c:axId val="148005632"/>
      </c:barChart>
      <c:catAx>
        <c:axId val="1478846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Heavy metals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005632"/>
        <c:crosses val="autoZero"/>
        <c:auto val="1"/>
        <c:lblAlgn val="ctr"/>
        <c:lblOffset val="100"/>
        <c:noMultiLvlLbl val="0"/>
      </c:catAx>
      <c:valAx>
        <c:axId val="14800563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Concentration in of heavy metals mg\kg</a:t>
                </a: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884672"/>
        <c:crosses val="autoZero"/>
        <c:crossBetween val="between"/>
      </c:valAx>
      <c:spPr>
        <a:noFill/>
        <a:ln w="25400">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Sheet3!$N$5</c:f>
              <c:strCache>
                <c:ptCount val="1"/>
                <c:pt idx="0">
                  <c:v>Site 1</c:v>
                </c:pt>
              </c:strCache>
            </c:strRef>
          </c:tx>
          <c:spPr>
            <a:solidFill>
              <a:schemeClr val="dk1">
                <a:tint val="88500"/>
              </a:schemeClr>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Sheet3!$O$4:$S$4</c:f>
              <c:strCache>
                <c:ptCount val="5"/>
                <c:pt idx="0">
                  <c:v>Pb</c:v>
                </c:pt>
                <c:pt idx="1">
                  <c:v>Cd</c:v>
                </c:pt>
                <c:pt idx="2">
                  <c:v>Mn</c:v>
                </c:pt>
                <c:pt idx="3">
                  <c:v>Cu</c:v>
                </c:pt>
                <c:pt idx="4">
                  <c:v>Zn</c:v>
                </c:pt>
              </c:strCache>
            </c:strRef>
          </c:cat>
          <c:val>
            <c:numRef>
              <c:f>Sheet3!$O$5:$S$5</c:f>
              <c:numCache>
                <c:formatCode>General</c:formatCode>
                <c:ptCount val="5"/>
                <c:pt idx="0">
                  <c:v>3.2240000000000002</c:v>
                </c:pt>
                <c:pt idx="1">
                  <c:v>0.85199999999999998</c:v>
                </c:pt>
                <c:pt idx="2">
                  <c:v>1.1960000000000002</c:v>
                </c:pt>
                <c:pt idx="3">
                  <c:v>8.5220000000000002</c:v>
                </c:pt>
                <c:pt idx="4">
                  <c:v>4.6400000000000006</c:v>
                </c:pt>
              </c:numCache>
            </c:numRef>
          </c:val>
          <c:extLst>
            <c:ext xmlns:c16="http://schemas.microsoft.com/office/drawing/2014/chart" uri="{C3380CC4-5D6E-409C-BE32-E72D297353CC}">
              <c16:uniqueId val="{00000000-6950-4198-84E0-5631D211A5E8}"/>
            </c:ext>
          </c:extLst>
        </c:ser>
        <c:ser>
          <c:idx val="1"/>
          <c:order val="1"/>
          <c:tx>
            <c:strRef>
              <c:f>Sheet3!$N$6</c:f>
              <c:strCache>
                <c:ptCount val="1"/>
                <c:pt idx="0">
                  <c:v>Site 2</c:v>
                </c:pt>
              </c:strCache>
            </c:strRef>
          </c:tx>
          <c:spPr>
            <a:solidFill>
              <a:schemeClr val="dk1">
                <a:tint val="55000"/>
              </a:schemeClr>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Sheet3!$O$4:$S$4</c:f>
              <c:strCache>
                <c:ptCount val="5"/>
                <c:pt idx="0">
                  <c:v>Pb</c:v>
                </c:pt>
                <c:pt idx="1">
                  <c:v>Cd</c:v>
                </c:pt>
                <c:pt idx="2">
                  <c:v>Mn</c:v>
                </c:pt>
                <c:pt idx="3">
                  <c:v>Cu</c:v>
                </c:pt>
                <c:pt idx="4">
                  <c:v>Zn</c:v>
                </c:pt>
              </c:strCache>
            </c:strRef>
          </c:cat>
          <c:val>
            <c:numRef>
              <c:f>Sheet3!$O$6:$S$6</c:f>
              <c:numCache>
                <c:formatCode>General</c:formatCode>
                <c:ptCount val="5"/>
                <c:pt idx="0">
                  <c:v>4.1079999999999997</c:v>
                </c:pt>
                <c:pt idx="1">
                  <c:v>0.626</c:v>
                </c:pt>
                <c:pt idx="2">
                  <c:v>1.244</c:v>
                </c:pt>
                <c:pt idx="3">
                  <c:v>5.87</c:v>
                </c:pt>
                <c:pt idx="4">
                  <c:v>6.6219999999999999</c:v>
                </c:pt>
              </c:numCache>
            </c:numRef>
          </c:val>
          <c:extLst>
            <c:ext xmlns:c16="http://schemas.microsoft.com/office/drawing/2014/chart" uri="{C3380CC4-5D6E-409C-BE32-E72D297353CC}">
              <c16:uniqueId val="{00000001-6950-4198-84E0-5631D211A5E8}"/>
            </c:ext>
          </c:extLst>
        </c:ser>
        <c:ser>
          <c:idx val="2"/>
          <c:order val="2"/>
          <c:tx>
            <c:strRef>
              <c:f>Sheet3!$N$7</c:f>
              <c:strCache>
                <c:ptCount val="1"/>
                <c:pt idx="0">
                  <c:v>Site 3</c:v>
                </c:pt>
              </c:strCache>
            </c:strRef>
          </c:tx>
          <c:spPr>
            <a:solidFill>
              <a:schemeClr val="dk1">
                <a:tint val="75000"/>
              </a:schemeClr>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Sheet3!$O$4:$S$4</c:f>
              <c:strCache>
                <c:ptCount val="5"/>
                <c:pt idx="0">
                  <c:v>Pb</c:v>
                </c:pt>
                <c:pt idx="1">
                  <c:v>Cd</c:v>
                </c:pt>
                <c:pt idx="2">
                  <c:v>Mn</c:v>
                </c:pt>
                <c:pt idx="3">
                  <c:v>Cu</c:v>
                </c:pt>
                <c:pt idx="4">
                  <c:v>Zn</c:v>
                </c:pt>
              </c:strCache>
            </c:strRef>
          </c:cat>
          <c:val>
            <c:numRef>
              <c:f>Sheet3!$O$7:$S$7</c:f>
              <c:numCache>
                <c:formatCode>General</c:formatCode>
                <c:ptCount val="5"/>
                <c:pt idx="0">
                  <c:v>1.3859999999999999</c:v>
                </c:pt>
                <c:pt idx="1">
                  <c:v>0.36199999999999999</c:v>
                </c:pt>
                <c:pt idx="2">
                  <c:v>7.2359999999999998</c:v>
                </c:pt>
                <c:pt idx="3">
                  <c:v>12.618</c:v>
                </c:pt>
                <c:pt idx="4">
                  <c:v>2.508</c:v>
                </c:pt>
              </c:numCache>
            </c:numRef>
          </c:val>
          <c:extLst>
            <c:ext xmlns:c16="http://schemas.microsoft.com/office/drawing/2014/chart" uri="{C3380CC4-5D6E-409C-BE32-E72D297353CC}">
              <c16:uniqueId val="{00000002-6950-4198-84E0-5631D211A5E8}"/>
            </c:ext>
          </c:extLst>
        </c:ser>
        <c:dLbls>
          <c:showLegendKey val="0"/>
          <c:showVal val="0"/>
          <c:showCatName val="0"/>
          <c:showSerName val="0"/>
          <c:showPercent val="0"/>
          <c:showBubbleSize val="0"/>
        </c:dLbls>
        <c:gapWidth val="150"/>
        <c:axId val="147911808"/>
        <c:axId val="147913728"/>
      </c:barChart>
      <c:catAx>
        <c:axId val="1479118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Heavy metals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913728"/>
        <c:crosses val="autoZero"/>
        <c:auto val="1"/>
        <c:lblAlgn val="ctr"/>
        <c:lblOffset val="100"/>
        <c:noMultiLvlLbl val="0"/>
      </c:catAx>
      <c:valAx>
        <c:axId val="14791372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Concentration of heavy metals in mg\kg</a:t>
                </a: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91180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B34551-A6D6-400B-BAD8-1A696A1CC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11</Pages>
  <Words>4011</Words>
  <Characters>22866</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Habteyes Tola</cp:lastModifiedBy>
  <cp:revision>30</cp:revision>
  <dcterms:created xsi:type="dcterms:W3CDTF">2026-08-02T09:10:00Z</dcterms:created>
  <dcterms:modified xsi:type="dcterms:W3CDTF">2026-08-24T12:51:00Z</dcterms:modified>
</cp:coreProperties>
</file>