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727DAC" w14:textId="77777777" w:rsidR="00A210BB" w:rsidRPr="000E21AF" w:rsidRDefault="00A210BB" w:rsidP="00A210BB">
      <w:pPr>
        <w:shd w:val="clear" w:color="auto" w:fill="FFFFFF"/>
        <w:spacing w:before="120" w:after="120" w:line="240" w:lineRule="auto"/>
        <w:jc w:val="both"/>
        <w:textAlignment w:val="baseline"/>
        <w:rPr>
          <w:rFonts w:ascii="AdvPS5962" w:hAnsi="AdvPS5962" w:cs="Sabon Next LT"/>
          <w:b/>
          <w:sz w:val="26"/>
          <w:szCs w:val="20"/>
        </w:rPr>
      </w:pPr>
      <w:bookmarkStart w:id="0" w:name="_Hlk180085955"/>
      <w:bookmarkStart w:id="1" w:name="_GoBack"/>
      <w:r w:rsidRPr="000E21AF">
        <w:rPr>
          <w:rFonts w:ascii="AdvPS5962" w:hAnsi="AdvPS5962" w:cs="Sabon Next LT"/>
          <w:b/>
          <w:sz w:val="26"/>
          <w:szCs w:val="20"/>
        </w:rPr>
        <w:t xml:space="preserve">Determinants of stillbirth among mothers in </w:t>
      </w:r>
      <w:proofErr w:type="spellStart"/>
      <w:r w:rsidRPr="000E21AF">
        <w:rPr>
          <w:rFonts w:ascii="AdvPS5962" w:hAnsi="AdvPS5962" w:cs="Sabon Next LT"/>
          <w:b/>
          <w:sz w:val="26"/>
          <w:szCs w:val="20"/>
        </w:rPr>
        <w:t>Asella</w:t>
      </w:r>
      <w:proofErr w:type="spellEnd"/>
      <w:r w:rsidRPr="000E21AF">
        <w:rPr>
          <w:rFonts w:ascii="AdvPS5962" w:hAnsi="AdvPS5962" w:cs="Sabon Next LT"/>
          <w:b/>
          <w:sz w:val="26"/>
          <w:szCs w:val="20"/>
        </w:rPr>
        <w:t xml:space="preserve"> Referral and Teaching Hospital, Oromia Regional State, Ethiopia: An unmatched case-control study</w:t>
      </w:r>
    </w:p>
    <w:bookmarkEnd w:id="1"/>
    <w:p w14:paraId="6A4BFEAE" w14:textId="77777777" w:rsidR="00A210BB" w:rsidRPr="00A210BB" w:rsidRDefault="00A210BB" w:rsidP="00A210BB">
      <w:pPr>
        <w:shd w:val="clear" w:color="auto" w:fill="FFFFFF"/>
        <w:spacing w:before="120" w:after="120" w:line="240" w:lineRule="auto"/>
        <w:jc w:val="both"/>
        <w:textAlignment w:val="baseline"/>
        <w:rPr>
          <w:rFonts w:ascii="AdvPS5962" w:hAnsi="AdvPS5962" w:cs="Sabon Next LT"/>
          <w:sz w:val="24"/>
          <w:szCs w:val="20"/>
        </w:rPr>
      </w:pPr>
      <w:r w:rsidRPr="00A210BB">
        <w:rPr>
          <w:rFonts w:ascii="AdvPS5962" w:hAnsi="AdvPS5962" w:cs="Sabon Next LT"/>
          <w:sz w:val="24"/>
          <w:szCs w:val="20"/>
        </w:rPr>
        <w:t>Getachew Shiferaw</w:t>
      </w:r>
      <w:r w:rsidRPr="00A210BB">
        <w:rPr>
          <w:rFonts w:ascii="AdvPS5962" w:hAnsi="AdvPS5962" w:cs="Sabon Next LT"/>
          <w:sz w:val="24"/>
          <w:szCs w:val="20"/>
          <w:vertAlign w:val="superscript"/>
        </w:rPr>
        <w:t>1</w:t>
      </w:r>
      <w:r w:rsidRPr="00A210BB">
        <w:rPr>
          <w:rFonts w:ascii="AdvPS5962" w:hAnsi="AdvPS5962" w:cs="Sabon Next LT"/>
          <w:sz w:val="24"/>
          <w:szCs w:val="20"/>
        </w:rPr>
        <w:t xml:space="preserve">*, </w:t>
      </w:r>
      <w:proofErr w:type="spellStart"/>
      <w:r w:rsidRPr="00A210BB">
        <w:rPr>
          <w:rFonts w:ascii="AdvPS5962" w:hAnsi="AdvPS5962" w:cs="Sabon Next LT"/>
          <w:sz w:val="24"/>
          <w:szCs w:val="20"/>
        </w:rPr>
        <w:t>Adem</w:t>
      </w:r>
      <w:proofErr w:type="spellEnd"/>
      <w:r w:rsidRPr="00A210BB">
        <w:rPr>
          <w:rFonts w:ascii="AdvPS5962" w:hAnsi="AdvPS5962" w:cs="Sabon Next LT"/>
          <w:sz w:val="24"/>
          <w:szCs w:val="20"/>
        </w:rPr>
        <w:t xml:space="preserve"> Jambo</w:t>
      </w:r>
      <w:r w:rsidRPr="00A210BB">
        <w:rPr>
          <w:rFonts w:ascii="AdvPS5962" w:hAnsi="AdvPS5962" w:cs="Sabon Next LT"/>
          <w:sz w:val="24"/>
          <w:szCs w:val="20"/>
          <w:vertAlign w:val="superscript"/>
        </w:rPr>
        <w:t>2</w:t>
      </w:r>
      <w:r w:rsidRPr="00A210BB">
        <w:rPr>
          <w:rFonts w:ascii="AdvPS5962" w:hAnsi="AdvPS5962" w:cs="Sabon Next LT"/>
          <w:sz w:val="24"/>
          <w:szCs w:val="20"/>
        </w:rPr>
        <w:t xml:space="preserve">, </w:t>
      </w:r>
      <w:proofErr w:type="spellStart"/>
      <w:r w:rsidRPr="00A210BB">
        <w:rPr>
          <w:rFonts w:ascii="AdvPS5962" w:hAnsi="AdvPS5962" w:cs="Sabon Next LT"/>
          <w:sz w:val="24"/>
          <w:szCs w:val="20"/>
        </w:rPr>
        <w:t>Abdurahman</w:t>
      </w:r>
      <w:proofErr w:type="spellEnd"/>
      <w:r w:rsidRPr="00A210BB">
        <w:rPr>
          <w:rFonts w:ascii="AdvPS5962" w:hAnsi="AdvPS5962" w:cs="Sabon Next LT"/>
          <w:sz w:val="24"/>
          <w:szCs w:val="20"/>
        </w:rPr>
        <w:t xml:space="preserve"> Kalu</w:t>
      </w:r>
      <w:r w:rsidRPr="00A210BB">
        <w:rPr>
          <w:rFonts w:ascii="AdvPS5962" w:hAnsi="AdvPS5962" w:cs="Sabon Next LT"/>
          <w:sz w:val="24"/>
          <w:szCs w:val="20"/>
          <w:vertAlign w:val="superscript"/>
        </w:rPr>
        <w:t>3</w:t>
      </w:r>
      <w:r w:rsidRPr="00A210BB">
        <w:rPr>
          <w:rFonts w:ascii="AdvPS5962" w:hAnsi="AdvPS5962" w:cs="Sabon Next LT"/>
          <w:sz w:val="24"/>
          <w:szCs w:val="20"/>
        </w:rPr>
        <w:t xml:space="preserve"> </w:t>
      </w:r>
    </w:p>
    <w:p w14:paraId="00765931" w14:textId="77777777" w:rsidR="00A210BB" w:rsidRPr="00A210BB" w:rsidRDefault="00A210BB" w:rsidP="00A210BB">
      <w:pPr>
        <w:shd w:val="clear" w:color="auto" w:fill="FFFFFF"/>
        <w:spacing w:after="0" w:line="240" w:lineRule="auto"/>
        <w:jc w:val="both"/>
        <w:textAlignment w:val="baseline"/>
        <w:rPr>
          <w:rFonts w:ascii="AdvPS5962" w:hAnsi="AdvPS5962" w:cs="Sabon Next LT"/>
          <w:sz w:val="20"/>
          <w:szCs w:val="20"/>
        </w:rPr>
      </w:pPr>
      <w:r w:rsidRPr="00A210BB">
        <w:rPr>
          <w:rFonts w:ascii="AdvPS5962" w:hAnsi="AdvPS5962" w:cs="Sabon Next LT"/>
          <w:sz w:val="20"/>
          <w:szCs w:val="20"/>
          <w:vertAlign w:val="superscript"/>
        </w:rPr>
        <w:t>1</w:t>
      </w:r>
      <w:r w:rsidRPr="00A210BB">
        <w:rPr>
          <w:rFonts w:ascii="AdvPS5962" w:hAnsi="AdvPS5962" w:cs="Sabon Next LT"/>
          <w:sz w:val="20"/>
          <w:szCs w:val="20"/>
        </w:rPr>
        <w:t xml:space="preserve">Department of Obstetrics and Gynecology, College of Health Science, </w:t>
      </w:r>
      <w:proofErr w:type="spellStart"/>
      <w:r w:rsidRPr="00A210BB">
        <w:rPr>
          <w:rFonts w:ascii="AdvPS5962" w:hAnsi="AdvPS5962" w:cs="Sabon Next LT"/>
          <w:sz w:val="20"/>
          <w:szCs w:val="20"/>
        </w:rPr>
        <w:t>Salale</w:t>
      </w:r>
      <w:proofErr w:type="spellEnd"/>
      <w:r w:rsidRPr="00A210BB">
        <w:rPr>
          <w:rFonts w:ascii="AdvPS5962" w:hAnsi="AdvPS5962" w:cs="Sabon Next LT"/>
          <w:sz w:val="20"/>
          <w:szCs w:val="20"/>
        </w:rPr>
        <w:t xml:space="preserve"> University, Fiche, Ethiopia</w:t>
      </w:r>
    </w:p>
    <w:p w14:paraId="57486991" w14:textId="77777777" w:rsidR="00A210BB" w:rsidRPr="00A210BB" w:rsidRDefault="00A210BB" w:rsidP="00A210BB">
      <w:pPr>
        <w:shd w:val="clear" w:color="auto" w:fill="FFFFFF"/>
        <w:spacing w:after="0" w:line="240" w:lineRule="auto"/>
        <w:jc w:val="both"/>
        <w:textAlignment w:val="baseline"/>
        <w:rPr>
          <w:rFonts w:ascii="AdvPS5962" w:hAnsi="AdvPS5962" w:cs="Sabon Next LT"/>
          <w:sz w:val="20"/>
          <w:szCs w:val="20"/>
        </w:rPr>
      </w:pPr>
      <w:r w:rsidRPr="00A210BB">
        <w:rPr>
          <w:rFonts w:ascii="AdvPS5962" w:hAnsi="AdvPS5962" w:cs="Sabon Next LT"/>
          <w:sz w:val="20"/>
          <w:szCs w:val="20"/>
          <w:vertAlign w:val="superscript"/>
        </w:rPr>
        <w:t>2</w:t>
      </w:r>
      <w:r w:rsidRPr="00A210BB">
        <w:rPr>
          <w:rFonts w:ascii="AdvPS5962" w:hAnsi="AdvPS5962" w:cs="Sabon Next LT"/>
          <w:sz w:val="20"/>
          <w:szCs w:val="20"/>
        </w:rPr>
        <w:t xml:space="preserve">Department of Obstetrics and Gynecology, College of Health Science, </w:t>
      </w:r>
      <w:proofErr w:type="spellStart"/>
      <w:r w:rsidRPr="00A210BB">
        <w:rPr>
          <w:rFonts w:ascii="AdvPS5962" w:hAnsi="AdvPS5962" w:cs="Sabon Next LT"/>
          <w:sz w:val="20"/>
          <w:szCs w:val="20"/>
        </w:rPr>
        <w:t>Arsi</w:t>
      </w:r>
      <w:proofErr w:type="spellEnd"/>
      <w:r w:rsidRPr="00A210BB">
        <w:rPr>
          <w:rFonts w:ascii="AdvPS5962" w:hAnsi="AdvPS5962" w:cs="Sabon Next LT"/>
          <w:sz w:val="20"/>
          <w:szCs w:val="20"/>
        </w:rPr>
        <w:t xml:space="preserve"> University, </w:t>
      </w:r>
      <w:proofErr w:type="spellStart"/>
      <w:r w:rsidRPr="00A210BB">
        <w:rPr>
          <w:rFonts w:ascii="AdvPS5962" w:hAnsi="AdvPS5962" w:cs="Sabon Next LT"/>
          <w:sz w:val="20"/>
          <w:szCs w:val="20"/>
        </w:rPr>
        <w:t>Asella</w:t>
      </w:r>
      <w:proofErr w:type="spellEnd"/>
      <w:r w:rsidRPr="00A210BB">
        <w:rPr>
          <w:rFonts w:ascii="AdvPS5962" w:hAnsi="AdvPS5962" w:cs="Sabon Next LT"/>
          <w:sz w:val="20"/>
          <w:szCs w:val="20"/>
        </w:rPr>
        <w:t>, Ethiopia</w:t>
      </w:r>
    </w:p>
    <w:p w14:paraId="301EFFA9" w14:textId="1006C56F" w:rsidR="00C54B33" w:rsidRPr="00A210BB" w:rsidRDefault="00A210BB" w:rsidP="00A210BB">
      <w:pPr>
        <w:shd w:val="clear" w:color="auto" w:fill="FFFFFF"/>
        <w:spacing w:after="0" w:line="240" w:lineRule="auto"/>
        <w:jc w:val="both"/>
        <w:textAlignment w:val="baseline"/>
        <w:rPr>
          <w:rFonts w:ascii="AdvPS5962" w:eastAsia="Times New Roman" w:hAnsi="AdvPS5962" w:cs="Sabon Next LT"/>
          <w:sz w:val="12"/>
        </w:rPr>
      </w:pPr>
      <w:r w:rsidRPr="00A210BB">
        <w:rPr>
          <w:rFonts w:ascii="AdvPS5962" w:hAnsi="AdvPS5962" w:cs="Sabon Next LT"/>
          <w:sz w:val="20"/>
          <w:szCs w:val="20"/>
          <w:vertAlign w:val="superscript"/>
        </w:rPr>
        <w:t>3</w:t>
      </w:r>
      <w:r w:rsidRPr="00A210BB">
        <w:rPr>
          <w:rFonts w:ascii="AdvPS5962" w:hAnsi="AdvPS5962" w:cs="Sabon Next LT"/>
          <w:sz w:val="20"/>
          <w:szCs w:val="20"/>
        </w:rPr>
        <w:t xml:space="preserve">Department of Public Health, College of Health Science, </w:t>
      </w:r>
      <w:proofErr w:type="spellStart"/>
      <w:r w:rsidRPr="00A210BB">
        <w:rPr>
          <w:rFonts w:ascii="AdvPS5962" w:hAnsi="AdvPS5962" w:cs="Sabon Next LT"/>
          <w:sz w:val="20"/>
          <w:szCs w:val="20"/>
        </w:rPr>
        <w:t>Arsi</w:t>
      </w:r>
      <w:proofErr w:type="spellEnd"/>
      <w:r w:rsidRPr="00A210BB">
        <w:rPr>
          <w:rFonts w:ascii="AdvPS5962" w:hAnsi="AdvPS5962" w:cs="Sabon Next LT"/>
          <w:sz w:val="20"/>
          <w:szCs w:val="20"/>
        </w:rPr>
        <w:t xml:space="preserve"> University, </w:t>
      </w:r>
      <w:proofErr w:type="spellStart"/>
      <w:r w:rsidRPr="00A210BB">
        <w:rPr>
          <w:rFonts w:ascii="AdvPS5962" w:hAnsi="AdvPS5962" w:cs="Sabon Next LT"/>
          <w:sz w:val="20"/>
          <w:szCs w:val="20"/>
        </w:rPr>
        <w:t>Asella</w:t>
      </w:r>
      <w:proofErr w:type="spellEnd"/>
      <w:r w:rsidRPr="00A210BB">
        <w:rPr>
          <w:rFonts w:ascii="AdvPS5962" w:hAnsi="AdvPS5962" w:cs="Sabon Next LT"/>
          <w:sz w:val="20"/>
          <w:szCs w:val="20"/>
        </w:rPr>
        <w:t>, Ethiopia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B052D5" w:rsidRPr="00F64ADE" w14:paraId="7FD8D48A" w14:textId="77777777" w:rsidTr="00B052D5">
        <w:tc>
          <w:tcPr>
            <w:tcW w:w="9576" w:type="dxa"/>
            <w:tcBorders>
              <w:top w:val="single" w:sz="4" w:space="0" w:color="C9079F"/>
              <w:bottom w:val="single" w:sz="4" w:space="0" w:color="C9079F"/>
            </w:tcBorders>
          </w:tcPr>
          <w:p w14:paraId="28C77439" w14:textId="77777777" w:rsidR="00A711F2" w:rsidRPr="00F64ADE" w:rsidRDefault="00A711F2" w:rsidP="00A711F2">
            <w:pPr>
              <w:spacing w:line="240" w:lineRule="auto"/>
              <w:rPr>
                <w:rFonts w:ascii="AdvPS5962" w:eastAsia="Calibri" w:hAnsi="AdvPS5962" w:cs="Sabon Next LT"/>
                <w:b/>
                <w:sz w:val="19"/>
                <w:szCs w:val="19"/>
              </w:rPr>
            </w:pPr>
            <w:r w:rsidRPr="00F64ADE">
              <w:rPr>
                <w:rFonts w:ascii="AdvPS5962" w:eastAsia="Calibri" w:hAnsi="AdvPS5962" w:cs="Sabon Next LT"/>
                <w:b/>
                <w:sz w:val="19"/>
                <w:szCs w:val="19"/>
              </w:rPr>
              <w:t xml:space="preserve">ABSTRACT </w:t>
            </w:r>
          </w:p>
          <w:p w14:paraId="2B4AE6BE" w14:textId="788103D7" w:rsidR="00A210BB" w:rsidRPr="00A210BB" w:rsidRDefault="00A210BB" w:rsidP="00A210BB">
            <w:pPr>
              <w:spacing w:line="240" w:lineRule="auto"/>
              <w:jc w:val="both"/>
              <w:rPr>
                <w:rFonts w:ascii="AdvPS5962" w:eastAsia="Calibri" w:hAnsi="AdvPS5962" w:cs="Sabon Next LT"/>
                <w:sz w:val="22"/>
                <w:szCs w:val="22"/>
              </w:rPr>
            </w:pPr>
            <w:r w:rsidRPr="00A210BB">
              <w:rPr>
                <w:rFonts w:ascii="AdvPS5962" w:eastAsia="Calibri" w:hAnsi="AdvPS5962" w:cs="Sabon Next LT"/>
                <w:b/>
                <w:sz w:val="22"/>
                <w:szCs w:val="22"/>
              </w:rPr>
              <w:t>Background:</w:t>
            </w:r>
            <w:r w:rsidRPr="00A210BB">
              <w:rPr>
                <w:rFonts w:ascii="AdvPS5962" w:eastAsia="Calibri" w:hAnsi="AdvPS5962" w:cs="Sabon Next LT"/>
                <w:sz w:val="22"/>
                <w:szCs w:val="22"/>
              </w:rPr>
              <w:t xml:space="preserve"> Ethiopia experiencing one of the highest rates in East Africa. Despite several measures taken to reduce this burden, the stillbirth rate in Ethiopia remains considerably high. Efforts to lower these rates may be hampered by an incomplete understanding of the underlying risk factors. Therefore, this study aims to identify the determinants of stillbirth among mothers who gave birth at </w:t>
            </w:r>
            <w:proofErr w:type="spellStart"/>
            <w:r w:rsidRPr="00A210BB">
              <w:rPr>
                <w:rFonts w:ascii="AdvPS5962" w:eastAsia="Calibri" w:hAnsi="AdvPS5962" w:cs="Sabon Next LT"/>
                <w:sz w:val="22"/>
                <w:szCs w:val="22"/>
              </w:rPr>
              <w:t>Asella</w:t>
            </w:r>
            <w:proofErr w:type="spellEnd"/>
            <w:r w:rsidRPr="00A210BB">
              <w:rPr>
                <w:rFonts w:ascii="AdvPS5962" w:eastAsia="Calibri" w:hAnsi="AdvPS5962" w:cs="Sabon Next LT"/>
                <w:sz w:val="22"/>
                <w:szCs w:val="22"/>
              </w:rPr>
              <w:t xml:space="preserve"> Referral and Teaching Hospital.</w:t>
            </w:r>
          </w:p>
          <w:p w14:paraId="7382C3DD" w14:textId="1A1CCD4B" w:rsidR="00A210BB" w:rsidRPr="00A210BB" w:rsidRDefault="00A210BB" w:rsidP="00A210BB">
            <w:pPr>
              <w:spacing w:line="240" w:lineRule="auto"/>
              <w:jc w:val="both"/>
              <w:rPr>
                <w:rFonts w:ascii="AdvPS5962" w:eastAsia="Calibri" w:hAnsi="AdvPS5962" w:cs="Sabon Next LT"/>
                <w:sz w:val="22"/>
                <w:szCs w:val="22"/>
              </w:rPr>
            </w:pPr>
            <w:r w:rsidRPr="00A210BB">
              <w:rPr>
                <w:rFonts w:ascii="AdvPS5962" w:eastAsia="Calibri" w:hAnsi="AdvPS5962" w:cs="Sabon Next LT"/>
                <w:b/>
                <w:sz w:val="22"/>
                <w:szCs w:val="22"/>
              </w:rPr>
              <w:t>Methods:</w:t>
            </w:r>
            <w:r w:rsidRPr="00A210BB">
              <w:rPr>
                <w:rFonts w:ascii="AdvPS5962" w:eastAsia="Calibri" w:hAnsi="AdvPS5962" w:cs="Sabon Next LT"/>
                <w:sz w:val="22"/>
                <w:szCs w:val="22"/>
              </w:rPr>
              <w:t xml:space="preserve"> An unmatched case-control study was conducted from February 11 to August 31, 2022, at </w:t>
            </w:r>
            <w:proofErr w:type="spellStart"/>
            <w:r w:rsidRPr="00A210BB">
              <w:rPr>
                <w:rFonts w:ascii="AdvPS5962" w:eastAsia="Calibri" w:hAnsi="AdvPS5962" w:cs="Sabon Next LT"/>
                <w:sz w:val="22"/>
                <w:szCs w:val="22"/>
              </w:rPr>
              <w:t>Asella</w:t>
            </w:r>
            <w:proofErr w:type="spellEnd"/>
            <w:r w:rsidRPr="00A210BB">
              <w:rPr>
                <w:rFonts w:ascii="AdvPS5962" w:eastAsia="Calibri" w:hAnsi="AdvPS5962" w:cs="Sabon Next LT"/>
                <w:sz w:val="22"/>
                <w:szCs w:val="22"/>
              </w:rPr>
              <w:t xml:space="preserve"> Referral and Teaching Hospital. A total of 351 postpartum women were enrolled with a case-to-control ratio of 1:2 (117 cases and 234 controls). </w:t>
            </w:r>
            <w:r w:rsidR="004C4436">
              <w:rPr>
                <w:rFonts w:ascii="AdvPS5962" w:eastAsia="Calibri" w:hAnsi="AdvPS5962" w:cs="Sabon Next LT"/>
                <w:sz w:val="22"/>
                <w:szCs w:val="22"/>
              </w:rPr>
              <w:t>C</w:t>
            </w:r>
            <w:r w:rsidRPr="00A210BB">
              <w:rPr>
                <w:rFonts w:ascii="AdvPS5962" w:eastAsia="Calibri" w:hAnsi="AdvPS5962" w:cs="Sabon Next LT"/>
                <w:sz w:val="22"/>
                <w:szCs w:val="22"/>
              </w:rPr>
              <w:t xml:space="preserve">ases were defined as postpartum mothers who gave birth to a stillborn infant at 28 weeks or more of gestation, or with a birth weight of 1 kg or more, or a body length of 35 cm or more. </w:t>
            </w:r>
            <w:r w:rsidR="004C4436">
              <w:rPr>
                <w:rFonts w:ascii="AdvPS5962" w:eastAsia="Calibri" w:hAnsi="AdvPS5962" w:cs="Sabon Next LT"/>
                <w:sz w:val="22"/>
                <w:szCs w:val="22"/>
              </w:rPr>
              <w:t>However</w:t>
            </w:r>
            <w:r w:rsidRPr="00A210BB">
              <w:rPr>
                <w:rFonts w:ascii="AdvPS5962" w:eastAsia="Calibri" w:hAnsi="AdvPS5962" w:cs="Sabon Next LT"/>
                <w:sz w:val="22"/>
                <w:szCs w:val="22"/>
              </w:rPr>
              <w:t xml:space="preserve">, controls included postpartum mothers who gave birth to a live-born infant meeting the same </w:t>
            </w:r>
            <w:r w:rsidR="004C4436">
              <w:rPr>
                <w:rFonts w:ascii="AdvPS5962" w:eastAsia="Calibri" w:hAnsi="AdvPS5962" w:cs="Sabon Next LT"/>
                <w:sz w:val="22"/>
                <w:szCs w:val="22"/>
              </w:rPr>
              <w:t>characteristics of cases</w:t>
            </w:r>
            <w:r w:rsidRPr="00A210BB">
              <w:rPr>
                <w:rFonts w:ascii="AdvPS5962" w:eastAsia="Calibri" w:hAnsi="AdvPS5962" w:cs="Sabon Next LT"/>
                <w:sz w:val="22"/>
                <w:szCs w:val="22"/>
              </w:rPr>
              <w:t xml:space="preserve">. Data were entered into </w:t>
            </w:r>
            <w:proofErr w:type="spellStart"/>
            <w:r w:rsidRPr="00A210BB">
              <w:rPr>
                <w:rFonts w:ascii="AdvPS5962" w:eastAsia="Calibri" w:hAnsi="AdvPS5962" w:cs="Sabon Next LT"/>
                <w:sz w:val="22"/>
                <w:szCs w:val="22"/>
              </w:rPr>
              <w:t>EpiData</w:t>
            </w:r>
            <w:proofErr w:type="spellEnd"/>
            <w:r w:rsidRPr="00A210BB">
              <w:rPr>
                <w:rFonts w:ascii="AdvPS5962" w:eastAsia="Calibri" w:hAnsi="AdvPS5962" w:cs="Sabon Next LT"/>
                <w:sz w:val="22"/>
                <w:szCs w:val="22"/>
              </w:rPr>
              <w:t xml:space="preserve"> and </w:t>
            </w:r>
            <w:r w:rsidR="004C4436">
              <w:rPr>
                <w:rFonts w:ascii="AdvPS5962" w:eastAsia="Calibri" w:hAnsi="AdvPS5962" w:cs="Sabon Next LT"/>
                <w:sz w:val="22"/>
                <w:szCs w:val="22"/>
              </w:rPr>
              <w:t xml:space="preserve">analyzed by </w:t>
            </w:r>
            <w:r w:rsidRPr="00A210BB">
              <w:rPr>
                <w:rFonts w:ascii="AdvPS5962" w:eastAsia="Calibri" w:hAnsi="AdvPS5962" w:cs="Sabon Next LT"/>
                <w:sz w:val="22"/>
                <w:szCs w:val="22"/>
              </w:rPr>
              <w:t xml:space="preserve">SPSS. Descriptive statistics as well as binary and multivariable logistic regression analyses were used to </w:t>
            </w:r>
            <w:r w:rsidR="004C4436">
              <w:rPr>
                <w:rFonts w:ascii="AdvPS5962" w:eastAsia="Calibri" w:hAnsi="AdvPS5962" w:cs="Sabon Next LT"/>
                <w:sz w:val="22"/>
                <w:szCs w:val="22"/>
              </w:rPr>
              <w:t>assess the</w:t>
            </w:r>
            <w:r w:rsidRPr="00A210BB">
              <w:rPr>
                <w:rFonts w:ascii="AdvPS5962" w:eastAsia="Calibri" w:hAnsi="AdvPS5962" w:cs="Sabon Next LT"/>
                <w:sz w:val="22"/>
                <w:szCs w:val="22"/>
              </w:rPr>
              <w:t xml:space="preserve"> associations between independent and dependent variables. Statistical significance was determined at a P-value of less than 0.05.</w:t>
            </w:r>
          </w:p>
          <w:p w14:paraId="7AA0E201" w14:textId="77777777" w:rsidR="00A210BB" w:rsidRPr="00A210BB" w:rsidRDefault="00A210BB" w:rsidP="00A210BB">
            <w:pPr>
              <w:spacing w:line="240" w:lineRule="auto"/>
              <w:jc w:val="both"/>
              <w:rPr>
                <w:rFonts w:ascii="AdvPS5962" w:eastAsia="Calibri" w:hAnsi="AdvPS5962" w:cs="Sabon Next LT"/>
                <w:sz w:val="22"/>
                <w:szCs w:val="22"/>
              </w:rPr>
            </w:pPr>
            <w:r w:rsidRPr="00A210BB">
              <w:rPr>
                <w:rFonts w:ascii="AdvPS5962" w:eastAsia="Calibri" w:hAnsi="AdvPS5962" w:cs="Sabon Next LT"/>
                <w:b/>
                <w:sz w:val="22"/>
                <w:szCs w:val="22"/>
              </w:rPr>
              <w:t>Results:</w:t>
            </w:r>
            <w:r w:rsidRPr="00A210BB">
              <w:rPr>
                <w:rFonts w:ascii="AdvPS5962" w:eastAsia="Calibri" w:hAnsi="AdvPS5962" w:cs="Sabon Next LT"/>
                <w:sz w:val="22"/>
                <w:szCs w:val="22"/>
              </w:rPr>
              <w:t xml:space="preserve"> A total of 351 women participated in this study, yielding a 100% response rate. Having a birth interval of less than 2 years (AOR = 4.1, 95% CI: 1.2–13.4), antepartum hemorrhage (AOR = 13.1, 95% CI: 2.4–17.5), and having preeclampsia (AOR = 7.0, 95% CI: 1.4–35.4) were significantly associated with stillbirth. In addition, rural residence (AOR = 13.0, 95% CI: 3.4–29.9), being referred from another health facility (AOR = 6.1, 95% CI: 2.3–16.2), antenatal care (ANC) contact at 28 weeks or later (AOR = 12.5, 95% CI: 3.2–21.4), preterm birth (AOR = 14.6, 95% CI: 2.4–27.3], and having a birth weight under 2500 grams (AOR = 10.6, 95% CI: 3.2–24.9) were significantly associated with stillbirth.</w:t>
            </w:r>
          </w:p>
          <w:p w14:paraId="090B2FC9" w14:textId="77777777" w:rsidR="00A210BB" w:rsidRPr="00A210BB" w:rsidRDefault="00A210BB" w:rsidP="00A210BB">
            <w:pPr>
              <w:spacing w:line="240" w:lineRule="auto"/>
              <w:jc w:val="both"/>
              <w:rPr>
                <w:rFonts w:ascii="AdvPS5962" w:eastAsia="Calibri" w:hAnsi="AdvPS5962" w:cs="Sabon Next LT"/>
                <w:sz w:val="22"/>
                <w:szCs w:val="22"/>
              </w:rPr>
            </w:pPr>
            <w:r w:rsidRPr="00A210BB">
              <w:rPr>
                <w:rFonts w:ascii="AdvPS5962" w:eastAsia="Calibri" w:hAnsi="AdvPS5962" w:cs="Sabon Next LT"/>
                <w:b/>
                <w:sz w:val="22"/>
                <w:szCs w:val="22"/>
              </w:rPr>
              <w:t>Conclusion:</w:t>
            </w:r>
            <w:r w:rsidRPr="00A210BB">
              <w:rPr>
                <w:rFonts w:ascii="AdvPS5962" w:eastAsia="Calibri" w:hAnsi="AdvPS5962" w:cs="Sabon Next LT"/>
                <w:sz w:val="22"/>
                <w:szCs w:val="22"/>
              </w:rPr>
              <w:t xml:space="preserve"> In the present study, several factors were significantly associated with stillbirth. Targeted interventions are vital for mothers who are rural residents, have a birth interval of less than two years, or are referred from other health facilities to reduce stillbirth burden. Furthermore, addressing clinical factors such as late antenatal care (ANC) follow-up, preeclampsia, antepartum hemorrhage, preterm delivery, and low birth weight are is crucial.</w:t>
            </w:r>
          </w:p>
          <w:p w14:paraId="524D7044" w14:textId="0D34E965" w:rsidR="00B052D5" w:rsidRPr="00F64ADE" w:rsidRDefault="00A210BB" w:rsidP="00A210BB">
            <w:pPr>
              <w:spacing w:before="100" w:beforeAutospacing="1" w:line="240" w:lineRule="auto"/>
              <w:contextualSpacing/>
              <w:rPr>
                <w:rFonts w:ascii="AdvPS5962" w:hAnsi="AdvPS5962" w:cs="Sabon Next LT"/>
              </w:rPr>
            </w:pPr>
            <w:r w:rsidRPr="00A210BB">
              <w:rPr>
                <w:rFonts w:ascii="AdvPS5962" w:eastAsia="Calibri" w:hAnsi="AdvPS5962" w:cs="Sabon Next LT"/>
                <w:b/>
                <w:sz w:val="22"/>
                <w:szCs w:val="22"/>
              </w:rPr>
              <w:t>Keywords:</w:t>
            </w:r>
            <w:r w:rsidRPr="00A210BB">
              <w:rPr>
                <w:rFonts w:ascii="AdvPS5962" w:eastAsia="Calibri" w:hAnsi="AdvPS5962" w:cs="Sabon Next LT"/>
                <w:sz w:val="22"/>
                <w:szCs w:val="22"/>
              </w:rPr>
              <w:t xml:space="preserve"> Stillbirth, Maternal and child health, Determinant of stillbirth, Child mortality</w:t>
            </w:r>
          </w:p>
        </w:tc>
      </w:tr>
    </w:tbl>
    <w:p w14:paraId="5737A623" w14:textId="6B24136F" w:rsidR="00B052D5" w:rsidRPr="004C4436" w:rsidRDefault="00B052D5" w:rsidP="004C4436">
      <w:pPr>
        <w:shd w:val="clear" w:color="auto" w:fill="FFFFFF"/>
        <w:spacing w:after="0" w:line="240" w:lineRule="auto"/>
        <w:jc w:val="both"/>
        <w:textAlignment w:val="baseline"/>
        <w:rPr>
          <w:rFonts w:ascii="AdvPS5962" w:eastAsia="Calibri" w:hAnsi="AdvPS5962" w:cs="Sabon Next LT"/>
          <w:bCs/>
          <w:sz w:val="20"/>
          <w:szCs w:val="20"/>
        </w:rPr>
      </w:pPr>
      <w:r w:rsidRPr="004C4436">
        <w:rPr>
          <w:rFonts w:ascii="AdvPS5962" w:eastAsia="Calibri" w:hAnsi="AdvPS5962" w:cs="Sabon Next LT"/>
          <w:b/>
          <w:bCs/>
          <w:sz w:val="20"/>
          <w:szCs w:val="20"/>
        </w:rPr>
        <w:t>Citation</w:t>
      </w:r>
      <w:r w:rsidRPr="004C4436">
        <w:rPr>
          <w:rFonts w:ascii="AdvPS5962" w:eastAsia="Calibri" w:hAnsi="AdvPS5962" w:cs="Sabon Next LT"/>
          <w:bCs/>
          <w:sz w:val="20"/>
          <w:szCs w:val="20"/>
        </w:rPr>
        <w:t xml:space="preserve">: </w:t>
      </w:r>
      <w:r w:rsidR="00A210BB" w:rsidRPr="004C4436">
        <w:rPr>
          <w:rFonts w:ascii="AdvPS5962" w:hAnsi="AdvPS5962" w:cs="Sabon Next LT"/>
          <w:sz w:val="20"/>
          <w:szCs w:val="20"/>
        </w:rPr>
        <w:t xml:space="preserve">Shiferaw G, </w:t>
      </w:r>
      <w:proofErr w:type="spellStart"/>
      <w:r w:rsidR="00A210BB" w:rsidRPr="004C4436">
        <w:rPr>
          <w:rFonts w:ascii="AdvPS5962" w:hAnsi="AdvPS5962" w:cs="Sabon Next LT"/>
          <w:sz w:val="20"/>
          <w:szCs w:val="20"/>
        </w:rPr>
        <w:t>Jambo</w:t>
      </w:r>
      <w:proofErr w:type="spellEnd"/>
      <w:r w:rsidR="00A210BB" w:rsidRPr="004C4436">
        <w:rPr>
          <w:rFonts w:ascii="AdvPS5962" w:hAnsi="AdvPS5962" w:cs="Sabon Next LT"/>
          <w:sz w:val="20"/>
          <w:szCs w:val="20"/>
        </w:rPr>
        <w:t xml:space="preserve"> A, Kalu A. Determinants of stillbirth among mothers in </w:t>
      </w:r>
      <w:proofErr w:type="spellStart"/>
      <w:r w:rsidR="00A210BB" w:rsidRPr="004C4436">
        <w:rPr>
          <w:rFonts w:ascii="AdvPS5962" w:hAnsi="AdvPS5962" w:cs="Sabon Next LT"/>
          <w:sz w:val="20"/>
          <w:szCs w:val="20"/>
        </w:rPr>
        <w:t>Asella</w:t>
      </w:r>
      <w:proofErr w:type="spellEnd"/>
      <w:r w:rsidR="00A210BB" w:rsidRPr="004C4436">
        <w:rPr>
          <w:rFonts w:ascii="AdvPS5962" w:hAnsi="AdvPS5962" w:cs="Sabon Next LT"/>
          <w:sz w:val="20"/>
          <w:szCs w:val="20"/>
        </w:rPr>
        <w:t xml:space="preserve"> Referral and Teaching Hospital, Oromia Regional State, Ethiopia: An unmatched case-control study. </w:t>
      </w:r>
      <w:r w:rsidR="00985260" w:rsidRPr="004C4436">
        <w:rPr>
          <w:rFonts w:ascii="AdvPS5962" w:eastAsia="Calibri" w:hAnsi="AdvPS5962" w:cs="Sabon Next LT"/>
          <w:bCs/>
          <w:i/>
          <w:sz w:val="20"/>
          <w:szCs w:val="20"/>
        </w:rPr>
        <w:t>Horn Afr. j. health biomed. sci</w:t>
      </w:r>
      <w:r w:rsidRPr="004C4436">
        <w:rPr>
          <w:rFonts w:ascii="AdvPS5962" w:eastAsia="Calibri" w:hAnsi="AdvPS5962" w:cs="Sabon Next LT"/>
          <w:bCs/>
          <w:sz w:val="20"/>
          <w:szCs w:val="20"/>
        </w:rPr>
        <w:t>. 202</w:t>
      </w:r>
      <w:r w:rsidR="0000414B" w:rsidRPr="004C4436">
        <w:rPr>
          <w:rFonts w:ascii="AdvPS5962" w:eastAsia="Calibri" w:hAnsi="AdvPS5962" w:cs="Sabon Next LT"/>
          <w:bCs/>
          <w:sz w:val="20"/>
          <w:szCs w:val="20"/>
        </w:rPr>
        <w:t>6</w:t>
      </w:r>
      <w:r w:rsidRPr="004C4436">
        <w:rPr>
          <w:rFonts w:ascii="AdvPS5962" w:eastAsia="Calibri" w:hAnsi="AdvPS5962" w:cs="Sabon Next LT"/>
          <w:bCs/>
          <w:sz w:val="20"/>
          <w:szCs w:val="20"/>
        </w:rPr>
        <w:t xml:space="preserve">, </w:t>
      </w:r>
      <w:r w:rsidR="0000414B" w:rsidRPr="004C4436">
        <w:rPr>
          <w:rFonts w:ascii="AdvPS5962" w:eastAsia="Calibri" w:hAnsi="AdvPS5962" w:cs="Sabon Next LT"/>
          <w:bCs/>
          <w:sz w:val="20"/>
          <w:szCs w:val="20"/>
        </w:rPr>
        <w:t>2</w:t>
      </w:r>
      <w:r w:rsidRPr="004C4436">
        <w:rPr>
          <w:rFonts w:ascii="AdvPS5962" w:eastAsia="Calibri" w:hAnsi="AdvPS5962" w:cs="Sabon Next LT"/>
          <w:bCs/>
          <w:sz w:val="20"/>
          <w:szCs w:val="20"/>
        </w:rPr>
        <w:t>(</w:t>
      </w:r>
      <w:r w:rsidR="0000414B" w:rsidRPr="004C4436">
        <w:rPr>
          <w:rFonts w:ascii="AdvPS5962" w:eastAsia="Calibri" w:hAnsi="AdvPS5962" w:cs="Sabon Next LT"/>
          <w:bCs/>
          <w:sz w:val="20"/>
          <w:szCs w:val="20"/>
        </w:rPr>
        <w:t>1</w:t>
      </w:r>
      <w:r w:rsidRPr="004C4436">
        <w:rPr>
          <w:rFonts w:ascii="AdvPS5962" w:eastAsia="Calibri" w:hAnsi="AdvPS5962" w:cs="Sabon Next LT"/>
          <w:bCs/>
          <w:sz w:val="20"/>
          <w:szCs w:val="20"/>
        </w:rPr>
        <w:t xml:space="preserve">): </w:t>
      </w:r>
      <w:r w:rsidR="00B70939" w:rsidRPr="004C4436">
        <w:rPr>
          <w:rFonts w:ascii="AdvPS5962" w:eastAsia="Calibri" w:hAnsi="AdvPS5962" w:cs="Sabon Next LT"/>
          <w:bCs/>
          <w:sz w:val="20"/>
          <w:szCs w:val="20"/>
        </w:rPr>
        <w:t xml:space="preserve">71–84 </w:t>
      </w:r>
    </w:p>
    <w:p w14:paraId="0CED7611" w14:textId="3461C0B9" w:rsidR="00B052D5" w:rsidRPr="004C4436" w:rsidRDefault="00B052D5" w:rsidP="004C4436">
      <w:pPr>
        <w:spacing w:after="0" w:line="240" w:lineRule="auto"/>
        <w:jc w:val="both"/>
        <w:rPr>
          <w:rFonts w:ascii="AdvPS5962" w:eastAsia="Calibri" w:hAnsi="AdvPS5962" w:cs="Sabon Next LT"/>
          <w:bCs/>
          <w:sz w:val="20"/>
          <w:szCs w:val="20"/>
        </w:rPr>
      </w:pPr>
      <w:r w:rsidRPr="004C4436">
        <w:rPr>
          <w:rFonts w:ascii="AdvPS5962" w:eastAsia="Calibri" w:hAnsi="AdvPS5962" w:cs="Sabon Next LT"/>
          <w:bCs/>
          <w:sz w:val="20"/>
          <w:szCs w:val="20"/>
        </w:rPr>
        <w:t>Edited by</w:t>
      </w:r>
      <w:r w:rsidR="0041308F" w:rsidRPr="004C4436">
        <w:rPr>
          <w:sz w:val="20"/>
          <w:szCs w:val="20"/>
        </w:rPr>
        <w:t xml:space="preserve"> </w:t>
      </w:r>
      <w:proofErr w:type="spellStart"/>
      <w:r w:rsidR="0041308F" w:rsidRPr="004C4436">
        <w:rPr>
          <w:rFonts w:ascii="AdvPS5962" w:eastAsia="Calibri" w:hAnsi="AdvPS5962" w:cs="Sabon Next LT"/>
          <w:bCs/>
          <w:sz w:val="20"/>
          <w:szCs w:val="20"/>
        </w:rPr>
        <w:t>Dejene</w:t>
      </w:r>
      <w:proofErr w:type="spellEnd"/>
      <w:r w:rsidR="0041308F" w:rsidRPr="004C4436">
        <w:rPr>
          <w:rFonts w:ascii="AdvPS5962" w:eastAsia="Calibri" w:hAnsi="AdvPS5962" w:cs="Sabon Next LT"/>
          <w:bCs/>
          <w:sz w:val="20"/>
          <w:szCs w:val="20"/>
        </w:rPr>
        <w:t xml:space="preserve"> Hailu</w:t>
      </w:r>
      <w:r w:rsidR="0000414B" w:rsidRPr="004C4436">
        <w:rPr>
          <w:rFonts w:ascii="AdvPS5962" w:eastAsia="Calibri" w:hAnsi="AdvPS5962" w:cs="Sabon Next LT"/>
          <w:bCs/>
          <w:sz w:val="20"/>
          <w:szCs w:val="20"/>
        </w:rPr>
        <w:t xml:space="preserve"> </w:t>
      </w:r>
    </w:p>
    <w:p w14:paraId="0CD72C7E" w14:textId="20E213A9" w:rsidR="00B052D5" w:rsidRPr="004C4436" w:rsidRDefault="00B052D5" w:rsidP="004C4436">
      <w:pPr>
        <w:spacing w:after="0" w:line="240" w:lineRule="auto"/>
        <w:jc w:val="both"/>
        <w:rPr>
          <w:rFonts w:ascii="AdvPS5962" w:eastAsia="Calibri" w:hAnsi="AdvPS5962" w:cs="Sabon Next LT"/>
          <w:bCs/>
          <w:sz w:val="20"/>
          <w:szCs w:val="20"/>
        </w:rPr>
      </w:pPr>
      <w:r w:rsidRPr="004C4436">
        <w:rPr>
          <w:rFonts w:ascii="AdvPS5962" w:eastAsia="Calibri" w:hAnsi="AdvPS5962" w:cs="Sabon Next LT"/>
          <w:bCs/>
          <w:sz w:val="20"/>
          <w:szCs w:val="20"/>
        </w:rPr>
        <w:t>Copy right © 202</w:t>
      </w:r>
      <w:r w:rsidR="0000414B" w:rsidRPr="004C4436">
        <w:rPr>
          <w:rFonts w:ascii="AdvPS5962" w:eastAsia="Calibri" w:hAnsi="AdvPS5962" w:cs="Sabon Next LT"/>
          <w:bCs/>
          <w:sz w:val="20"/>
          <w:szCs w:val="20"/>
        </w:rPr>
        <w:t>6</w:t>
      </w:r>
      <w:r w:rsidR="00F64ADE" w:rsidRPr="004C4436">
        <w:rPr>
          <w:rFonts w:ascii="AdvPS5962" w:eastAsia="Calibri" w:hAnsi="AdvPS5962" w:cs="Sabon Next LT"/>
          <w:bCs/>
          <w:sz w:val="20"/>
          <w:szCs w:val="20"/>
        </w:rPr>
        <w:t xml:space="preserve"> </w:t>
      </w:r>
      <w:r w:rsidR="00A210BB" w:rsidRPr="004C4436">
        <w:rPr>
          <w:rFonts w:ascii="AdvPS5962" w:hAnsi="AdvPS5962" w:cs="Sabon Next LT"/>
          <w:sz w:val="20"/>
          <w:szCs w:val="20"/>
        </w:rPr>
        <w:t>Shiferaw</w:t>
      </w:r>
      <w:r w:rsidR="00985260" w:rsidRPr="004C4436">
        <w:rPr>
          <w:rFonts w:ascii="AdvPS5962" w:eastAsia="Calibri" w:hAnsi="AdvPS5962" w:cs="Sabon Next LT"/>
          <w:bCs/>
          <w:sz w:val="20"/>
          <w:szCs w:val="20"/>
        </w:rPr>
        <w:t xml:space="preserve"> </w:t>
      </w:r>
      <w:r w:rsidRPr="004C4436">
        <w:rPr>
          <w:rFonts w:ascii="AdvPS5962" w:eastAsia="Calibri" w:hAnsi="AdvPS5962" w:cs="Sabon Next LT"/>
          <w:bCs/>
          <w:sz w:val="20"/>
          <w:szCs w:val="20"/>
        </w:rPr>
        <w:t>et al.</w:t>
      </w:r>
    </w:p>
    <w:p w14:paraId="68AE0658" w14:textId="1F57095B" w:rsidR="00B052D5" w:rsidRPr="004C4436" w:rsidRDefault="00B052D5" w:rsidP="004C4436">
      <w:pPr>
        <w:spacing w:after="0" w:line="240" w:lineRule="auto"/>
        <w:jc w:val="both"/>
        <w:rPr>
          <w:rFonts w:ascii="AdvPS5962" w:eastAsia="Calibri" w:hAnsi="AdvPS5962" w:cs="Sabon Next LT"/>
          <w:bCs/>
          <w:sz w:val="20"/>
          <w:szCs w:val="20"/>
        </w:rPr>
      </w:pPr>
      <w:r w:rsidRPr="004C4436">
        <w:rPr>
          <w:rFonts w:ascii="AdvPS5962" w:eastAsia="Calibri" w:hAnsi="AdvPS5962" w:cs="Sabon Next LT"/>
          <w:bCs/>
          <w:sz w:val="20"/>
          <w:szCs w:val="20"/>
        </w:rPr>
        <w:t xml:space="preserve">This is an open-access article distributed under the terms of the Creative Commons Attribution 4.0 International license. Address correspondence to </w:t>
      </w:r>
      <w:r w:rsidR="00A210BB" w:rsidRPr="004C4436">
        <w:rPr>
          <w:rFonts w:ascii="AdvPS5962" w:eastAsia="Calibri" w:hAnsi="AdvPS5962" w:cs="Sabon Next LT"/>
          <w:bCs/>
          <w:sz w:val="20"/>
          <w:szCs w:val="20"/>
        </w:rPr>
        <w:t xml:space="preserve">Shiferaw et al </w:t>
      </w:r>
      <w:r w:rsidR="00F64ADE" w:rsidRPr="004C4436">
        <w:rPr>
          <w:rFonts w:ascii="AdvPS5962" w:eastAsia="Calibri" w:hAnsi="AdvPS5962" w:cs="Sabon Next LT"/>
          <w:bCs/>
          <w:sz w:val="20"/>
          <w:szCs w:val="20"/>
        </w:rPr>
        <w:t>et al.</w:t>
      </w:r>
      <w:r w:rsidR="00A210BB" w:rsidRPr="004C4436">
        <w:rPr>
          <w:sz w:val="20"/>
          <w:szCs w:val="20"/>
        </w:rPr>
        <w:t xml:space="preserve"> </w:t>
      </w:r>
      <w:hyperlink r:id="rId8" w:history="1">
        <w:r w:rsidR="00A210BB" w:rsidRPr="004C4436">
          <w:rPr>
            <w:rStyle w:val="Hyperlink"/>
            <w:rFonts w:ascii="AdvPS5962" w:eastAsia="Calibri" w:hAnsi="AdvPS5962" w:cs="Sabon Next LT"/>
            <w:bCs/>
            <w:sz w:val="20"/>
            <w:szCs w:val="20"/>
          </w:rPr>
          <w:t>getachewshiferaw38@yahoo.com</w:t>
        </w:r>
      </w:hyperlink>
      <w:r w:rsidR="00A210BB" w:rsidRPr="004C4436">
        <w:rPr>
          <w:rFonts w:ascii="AdvPS5962" w:eastAsia="Calibri" w:hAnsi="AdvPS5962" w:cs="Sabon Next LT"/>
          <w:bCs/>
          <w:sz w:val="20"/>
          <w:szCs w:val="20"/>
        </w:rPr>
        <w:t>.</w:t>
      </w:r>
      <w:r w:rsidR="00F64ADE" w:rsidRPr="004C4436">
        <w:rPr>
          <w:rFonts w:ascii="AdvPS5962" w:eastAsia="Calibri" w:hAnsi="AdvPS5962" w:cs="Sabon Next LT"/>
          <w:bCs/>
          <w:sz w:val="20"/>
          <w:szCs w:val="20"/>
        </w:rPr>
        <w:t xml:space="preserve"> T</w:t>
      </w:r>
      <w:r w:rsidRPr="004C4436">
        <w:rPr>
          <w:rFonts w:ascii="AdvPS5962" w:eastAsia="Calibri" w:hAnsi="AdvPS5962" w:cs="Sabon Next LT"/>
          <w:bCs/>
          <w:sz w:val="20"/>
          <w:szCs w:val="20"/>
        </w:rPr>
        <w:t>he authors declare that they have no competing interests. The views expressed in this article do not necessarily reflect the views of HAJHBS.</w:t>
      </w:r>
      <w:r w:rsidR="00E316D9" w:rsidRPr="004C4436">
        <w:rPr>
          <w:rFonts w:ascii="AdvPS5962" w:eastAsia="Calibri" w:hAnsi="AdvPS5962" w:cs="Sabon Next LT"/>
          <w:bCs/>
          <w:sz w:val="20"/>
          <w:szCs w:val="20"/>
        </w:rPr>
        <w:t xml:space="preserve"> </w:t>
      </w:r>
      <w:r w:rsidR="00DC0B1C" w:rsidRPr="004C4436">
        <w:rPr>
          <w:rFonts w:ascii="AdvPS5962" w:eastAsia="Calibri" w:hAnsi="AdvPS5962" w:cs="Sabon Next LT"/>
          <w:bCs/>
          <w:sz w:val="20"/>
          <w:szCs w:val="20"/>
        </w:rPr>
        <w:t xml:space="preserve">Submitted: </w:t>
      </w:r>
      <w:r w:rsidR="00F12546" w:rsidRPr="004C4436">
        <w:rPr>
          <w:rFonts w:ascii="AdvPS5962" w:eastAsia="Calibri" w:hAnsi="AdvPS5962" w:cs="Sabon Next LT"/>
          <w:bCs/>
          <w:sz w:val="20"/>
          <w:szCs w:val="20"/>
        </w:rPr>
        <w:t xml:space="preserve"> </w:t>
      </w:r>
      <w:r w:rsidR="006E06FC" w:rsidRPr="004C4436">
        <w:rPr>
          <w:rFonts w:ascii="AdvPS5962" w:eastAsia="Calibri" w:hAnsi="AdvPS5962" w:cs="Sabon Next LT"/>
          <w:bCs/>
          <w:sz w:val="20"/>
          <w:szCs w:val="20"/>
        </w:rPr>
        <w:t xml:space="preserve">September </w:t>
      </w:r>
      <w:r w:rsidR="006B56D0" w:rsidRPr="004C4436">
        <w:rPr>
          <w:rFonts w:ascii="AdvPS5962" w:eastAsia="Calibri" w:hAnsi="AdvPS5962" w:cs="Sabon Next LT"/>
          <w:bCs/>
          <w:sz w:val="20"/>
          <w:szCs w:val="20"/>
        </w:rPr>
        <w:t>0</w:t>
      </w:r>
      <w:r w:rsidR="00E316D9" w:rsidRPr="004C4436">
        <w:rPr>
          <w:rFonts w:ascii="AdvPS5962" w:eastAsia="Calibri" w:hAnsi="AdvPS5962" w:cs="Sabon Next LT"/>
          <w:bCs/>
          <w:sz w:val="20"/>
          <w:szCs w:val="20"/>
        </w:rPr>
        <w:t>8</w:t>
      </w:r>
      <w:r w:rsidR="00DC0B1C" w:rsidRPr="004C4436">
        <w:rPr>
          <w:rFonts w:ascii="AdvPS5962" w:eastAsia="Calibri" w:hAnsi="AdvPS5962" w:cs="Sabon Next LT"/>
          <w:bCs/>
          <w:sz w:val="20"/>
          <w:szCs w:val="20"/>
        </w:rPr>
        <w:t>, 202</w:t>
      </w:r>
      <w:r w:rsidR="00F12546" w:rsidRPr="004C4436">
        <w:rPr>
          <w:rFonts w:ascii="AdvPS5962" w:eastAsia="Calibri" w:hAnsi="AdvPS5962" w:cs="Sabon Next LT"/>
          <w:bCs/>
          <w:sz w:val="20"/>
          <w:szCs w:val="20"/>
        </w:rPr>
        <w:t>5</w:t>
      </w:r>
      <w:r w:rsidR="00DC0B1C" w:rsidRPr="004C4436">
        <w:rPr>
          <w:rFonts w:ascii="AdvPS5962" w:eastAsia="Calibri" w:hAnsi="AdvPS5962" w:cs="Sabon Next LT"/>
          <w:bCs/>
          <w:sz w:val="20"/>
          <w:szCs w:val="20"/>
        </w:rPr>
        <w:t xml:space="preserve"> </w:t>
      </w:r>
      <w:r w:rsidR="00DC0B1C" w:rsidRPr="004C4436">
        <w:rPr>
          <w:rFonts w:ascii="AdvPS5962" w:eastAsia="Calibri" w:hAnsi="AdvPS5962" w:cs="Cambria Math"/>
          <w:bCs/>
          <w:sz w:val="20"/>
          <w:szCs w:val="20"/>
        </w:rPr>
        <w:t>∣</w:t>
      </w:r>
      <w:r w:rsidR="00DC0B1C" w:rsidRPr="004C4436">
        <w:rPr>
          <w:rFonts w:ascii="AdvPS5962" w:eastAsia="Calibri" w:hAnsi="AdvPS5962" w:cs="Sabon Next LT"/>
          <w:bCs/>
          <w:sz w:val="20"/>
          <w:szCs w:val="20"/>
        </w:rPr>
        <w:t xml:space="preserve"> </w:t>
      </w:r>
      <w:r w:rsidRPr="004C4436">
        <w:rPr>
          <w:rFonts w:ascii="AdvPS5962" w:eastAsia="Calibri" w:hAnsi="AdvPS5962" w:cs="Sabon Next LT"/>
          <w:bCs/>
          <w:sz w:val="20"/>
          <w:szCs w:val="20"/>
        </w:rPr>
        <w:t>Revised</w:t>
      </w:r>
      <w:r w:rsidR="00DC0B1C" w:rsidRPr="004C4436">
        <w:rPr>
          <w:rFonts w:ascii="AdvPS5962" w:eastAsia="Calibri" w:hAnsi="AdvPS5962" w:cs="Sabon Next LT"/>
          <w:bCs/>
          <w:sz w:val="20"/>
          <w:szCs w:val="20"/>
        </w:rPr>
        <w:t xml:space="preserve">: </w:t>
      </w:r>
      <w:r w:rsidR="00E316D9" w:rsidRPr="004C4436">
        <w:rPr>
          <w:rFonts w:ascii="AdvPS5962" w:eastAsia="Calibri" w:hAnsi="AdvPS5962" w:cs="Sabon Next LT"/>
          <w:bCs/>
          <w:sz w:val="20"/>
          <w:szCs w:val="20"/>
        </w:rPr>
        <w:t>December 28</w:t>
      </w:r>
      <w:r w:rsidR="00DC0B1C" w:rsidRPr="004C4436">
        <w:rPr>
          <w:rFonts w:ascii="AdvPS5962" w:eastAsia="Calibri" w:hAnsi="AdvPS5962" w:cs="Sabon Next LT"/>
          <w:bCs/>
          <w:sz w:val="20"/>
          <w:szCs w:val="20"/>
        </w:rPr>
        <w:t>, 202</w:t>
      </w:r>
      <w:r w:rsidR="006B56D0" w:rsidRPr="004C4436">
        <w:rPr>
          <w:rFonts w:ascii="AdvPS5962" w:eastAsia="Calibri" w:hAnsi="AdvPS5962" w:cs="Sabon Next LT"/>
          <w:bCs/>
          <w:sz w:val="20"/>
          <w:szCs w:val="20"/>
        </w:rPr>
        <w:t>5</w:t>
      </w:r>
      <w:r w:rsidR="00DC0B1C" w:rsidRPr="004C4436">
        <w:rPr>
          <w:rFonts w:ascii="AdvPS5962" w:eastAsia="Calibri" w:hAnsi="AdvPS5962" w:cs="Sabon Next LT"/>
          <w:bCs/>
          <w:sz w:val="20"/>
          <w:szCs w:val="20"/>
        </w:rPr>
        <w:t xml:space="preserve"> </w:t>
      </w:r>
      <w:r w:rsidR="00DC0B1C" w:rsidRPr="004C4436">
        <w:rPr>
          <w:rFonts w:ascii="AdvPS5962" w:eastAsia="Calibri" w:hAnsi="AdvPS5962" w:cs="Cambria Math"/>
          <w:bCs/>
          <w:sz w:val="20"/>
          <w:szCs w:val="20"/>
        </w:rPr>
        <w:t>∣</w:t>
      </w:r>
      <w:r w:rsidRPr="004C4436">
        <w:rPr>
          <w:rFonts w:ascii="AdvPS5962" w:eastAsia="Calibri" w:hAnsi="AdvPS5962" w:cs="Sabon Next LT"/>
          <w:bCs/>
          <w:sz w:val="20"/>
          <w:szCs w:val="20"/>
        </w:rPr>
        <w:t xml:space="preserve"> </w:t>
      </w:r>
      <w:r w:rsidR="006B56D0" w:rsidRPr="004C4436">
        <w:rPr>
          <w:rFonts w:ascii="AdvPS5962" w:eastAsia="Calibri" w:hAnsi="AdvPS5962" w:cs="Sabon Next LT"/>
          <w:bCs/>
          <w:sz w:val="20"/>
          <w:szCs w:val="20"/>
        </w:rPr>
        <w:t xml:space="preserve">Accepted: </w:t>
      </w:r>
      <w:r w:rsidR="006E06FC" w:rsidRPr="004C4436">
        <w:rPr>
          <w:rFonts w:ascii="AdvPS5962" w:eastAsia="Calibri" w:hAnsi="AdvPS5962" w:cs="Sabon Next LT"/>
          <w:bCs/>
          <w:sz w:val="20"/>
          <w:szCs w:val="20"/>
        </w:rPr>
        <w:t xml:space="preserve">December </w:t>
      </w:r>
      <w:r w:rsidR="00E316D9" w:rsidRPr="004C4436">
        <w:rPr>
          <w:rFonts w:ascii="AdvPS5962" w:eastAsia="Calibri" w:hAnsi="AdvPS5962" w:cs="Sabon Next LT"/>
          <w:bCs/>
          <w:sz w:val="20"/>
          <w:szCs w:val="20"/>
        </w:rPr>
        <w:t>30</w:t>
      </w:r>
      <w:r w:rsidR="006B56D0" w:rsidRPr="004C4436">
        <w:rPr>
          <w:rFonts w:ascii="AdvPS5962" w:eastAsia="Calibri" w:hAnsi="AdvPS5962" w:cs="Sabon Next LT"/>
          <w:bCs/>
          <w:sz w:val="20"/>
          <w:szCs w:val="20"/>
        </w:rPr>
        <w:t xml:space="preserve">, 2025 ∣ </w:t>
      </w:r>
      <w:r w:rsidRPr="004C4436">
        <w:rPr>
          <w:rFonts w:ascii="AdvPS5962" w:eastAsia="Calibri" w:hAnsi="AdvPS5962" w:cs="Sabon Next LT"/>
          <w:bCs/>
          <w:sz w:val="20"/>
          <w:szCs w:val="20"/>
        </w:rPr>
        <w:t>Published</w:t>
      </w:r>
      <w:r w:rsidR="00DC0B1C" w:rsidRPr="004C4436">
        <w:rPr>
          <w:rFonts w:ascii="AdvPS5962" w:eastAsia="Calibri" w:hAnsi="AdvPS5962" w:cs="Sabon Next LT"/>
          <w:bCs/>
          <w:sz w:val="20"/>
          <w:szCs w:val="20"/>
        </w:rPr>
        <w:t xml:space="preserve">: </w:t>
      </w:r>
      <w:r w:rsidR="00E316D9" w:rsidRPr="004C4436">
        <w:rPr>
          <w:rFonts w:ascii="AdvPS5962" w:eastAsia="Calibri" w:hAnsi="AdvPS5962" w:cs="Sabon Next LT"/>
          <w:bCs/>
          <w:sz w:val="20"/>
          <w:szCs w:val="20"/>
        </w:rPr>
        <w:t>August</w:t>
      </w:r>
      <w:r w:rsidR="004C4436" w:rsidRPr="004C4436">
        <w:rPr>
          <w:rFonts w:ascii="AdvPS5962" w:eastAsia="Calibri" w:hAnsi="AdvPS5962" w:cs="Sabon Next LT"/>
          <w:bCs/>
          <w:sz w:val="20"/>
          <w:szCs w:val="20"/>
        </w:rPr>
        <w:t xml:space="preserve"> 25, </w:t>
      </w:r>
      <w:r w:rsidR="00DC0B1C" w:rsidRPr="004C4436">
        <w:rPr>
          <w:rFonts w:ascii="AdvPS5962" w:eastAsia="Calibri" w:hAnsi="AdvPS5962" w:cs="Sabon Next LT"/>
          <w:bCs/>
          <w:sz w:val="20"/>
          <w:szCs w:val="20"/>
        </w:rPr>
        <w:t>202</w:t>
      </w:r>
      <w:r w:rsidR="00F12546" w:rsidRPr="004C4436">
        <w:rPr>
          <w:rFonts w:ascii="AdvPS5962" w:eastAsia="Calibri" w:hAnsi="AdvPS5962" w:cs="Sabon Next LT"/>
          <w:bCs/>
          <w:sz w:val="20"/>
          <w:szCs w:val="20"/>
        </w:rPr>
        <w:t>6</w:t>
      </w:r>
    </w:p>
    <w:p w14:paraId="2CBECB93" w14:textId="77777777" w:rsidR="001F647B" w:rsidRPr="00F64ADE" w:rsidRDefault="001F647B" w:rsidP="001F647B">
      <w:pPr>
        <w:spacing w:before="120" w:after="120" w:line="240" w:lineRule="auto"/>
        <w:rPr>
          <w:rFonts w:ascii="AdvPS5962" w:hAnsi="AdvPS5962" w:cs="Sabon Next LT"/>
          <w:b/>
          <w:sz w:val="20"/>
          <w:szCs w:val="20"/>
        </w:rPr>
        <w:sectPr w:rsidR="001F647B" w:rsidRPr="00F64ADE" w:rsidSect="00B70939">
          <w:headerReference w:type="default" r:id="rId9"/>
          <w:footerReference w:type="default" r:id="rId10"/>
          <w:pgSz w:w="12240" w:h="15840"/>
          <w:pgMar w:top="1135" w:right="1440" w:bottom="1440" w:left="1440" w:header="720" w:footer="720" w:gutter="0"/>
          <w:pgNumType w:start="71"/>
          <w:cols w:space="720"/>
          <w:docGrid w:linePitch="360"/>
        </w:sectPr>
      </w:pPr>
      <w:bookmarkStart w:id="2" w:name="_Toc135472149"/>
      <w:bookmarkEnd w:id="0"/>
    </w:p>
    <w:bookmarkEnd w:id="2"/>
    <w:p w14:paraId="471B337C" w14:textId="6F740794" w:rsidR="00DB03A4" w:rsidRPr="00F64ADE" w:rsidRDefault="00FC62B6" w:rsidP="00224830">
      <w:pPr>
        <w:spacing w:before="120" w:after="120" w:line="240" w:lineRule="auto"/>
        <w:jc w:val="both"/>
        <w:rPr>
          <w:rFonts w:ascii="AdvPS5962" w:hAnsi="AdvPS5962" w:cs="Times New Roman"/>
          <w:b/>
        </w:rPr>
      </w:pPr>
      <w:r w:rsidRPr="00F64ADE">
        <w:rPr>
          <w:rFonts w:ascii="AdvPS5962" w:hAnsi="AdvPS5962" w:cs="Times New Roman"/>
          <w:b/>
        </w:rPr>
        <w:lastRenderedPageBreak/>
        <w:t>BACKGROUND</w:t>
      </w:r>
    </w:p>
    <w:p w14:paraId="54883CD6" w14:textId="77777777" w:rsidR="00A210BB" w:rsidRPr="00A210BB" w:rsidRDefault="00A210BB" w:rsidP="00A210BB">
      <w:pPr>
        <w:spacing w:before="120" w:after="120" w:line="360" w:lineRule="auto"/>
        <w:jc w:val="both"/>
        <w:rPr>
          <w:rFonts w:ascii="AdvPS5962" w:hAnsi="AdvPS5962" w:cs="Times New Roman"/>
          <w:color w:val="000000"/>
        </w:rPr>
      </w:pPr>
      <w:r w:rsidRPr="00A210BB">
        <w:rPr>
          <w:rFonts w:ascii="AdvPS5962" w:hAnsi="AdvPS5962" w:cs="Times New Roman"/>
        </w:rPr>
        <w:t xml:space="preserve">The World Health Organization (WHO) defines a stillbirth as a baby born with no signs of life at 28 weeks or more of gestation with a birth weight of 1000 grams or more or a body length of 35 cm or more. Fetal death may occur either before the onset of labor (antepartum death) or during labor (intrapartum death) </w:t>
      </w:r>
      <w:r w:rsidRPr="00A210BB">
        <w:rPr>
          <w:rFonts w:ascii="AdvPS5962" w:hAnsi="AdvPS5962" w:cs="Times New Roman"/>
          <w:color w:val="000000"/>
        </w:rPr>
        <w:t>(1–4)</w:t>
      </w:r>
      <w:r w:rsidRPr="00A210BB">
        <w:rPr>
          <w:rFonts w:ascii="AdvPS5962" w:hAnsi="AdvPS5962" w:cs="Times New Roman"/>
        </w:rPr>
        <w:t>.</w:t>
      </w:r>
      <w:r w:rsidRPr="00A210BB">
        <w:rPr>
          <w:rFonts w:ascii="AdvPS5962" w:hAnsi="AdvPS5962" w:cs="Times New Roman"/>
          <w:color w:val="000000"/>
        </w:rPr>
        <w:t xml:space="preserve"> </w:t>
      </w:r>
    </w:p>
    <w:p w14:paraId="0992B483" w14:textId="77777777" w:rsidR="00A210BB" w:rsidRPr="00A210BB" w:rsidRDefault="00A210BB" w:rsidP="00A210BB">
      <w:pPr>
        <w:spacing w:before="120" w:after="120" w:line="360" w:lineRule="auto"/>
        <w:jc w:val="both"/>
        <w:rPr>
          <w:rFonts w:ascii="AdvPS5962" w:hAnsi="AdvPS5962" w:cs="Times New Roman"/>
        </w:rPr>
      </w:pPr>
      <w:r w:rsidRPr="00A210BB">
        <w:rPr>
          <w:rFonts w:ascii="AdvPS5962" w:hAnsi="AdvPS5962" w:cs="Times New Roman"/>
        </w:rPr>
        <w:t>The average stillbirth rate in developing countries has been reported at 26 per 1,000 births—five times higher than the rate in developed countries, which stands at 5 per 1,000 births (3,5). The vast majority (98%) of these stillbirths occur in low- and middle-income countries, with more than half (55%) taking place within rural areas of Sub-Saharan Africa (2, 3,5,6,7). In this region, stillbirths account for more than 3% of all deliveries each year (8).</w:t>
      </w:r>
    </w:p>
    <w:p w14:paraId="5C23C61A" w14:textId="7A3D3858" w:rsidR="00A210BB" w:rsidRPr="00A210BB" w:rsidRDefault="00A210BB" w:rsidP="00A210BB">
      <w:pPr>
        <w:spacing w:before="120" w:after="120" w:line="360" w:lineRule="auto"/>
        <w:jc w:val="both"/>
        <w:rPr>
          <w:rFonts w:ascii="AdvPS5962" w:hAnsi="AdvPS5962" w:cs="Times New Roman"/>
          <w:color w:val="000000"/>
        </w:rPr>
      </w:pPr>
      <w:r w:rsidRPr="00A210BB">
        <w:rPr>
          <w:rFonts w:ascii="AdvPS5962" w:hAnsi="AdvPS5962" w:cs="Times New Roman"/>
          <w:color w:val="000000"/>
        </w:rPr>
        <w:t xml:space="preserve">The burden of stillbirth varies extremely by country, which ranges from the lowest rates of two per 1,000 births in Finland and Singapore to the highest rates of 47 in Pakistan and 42 in Nigeria (2, 3). Ethiopia is among the ten countries that collectively contribute to two-thirds of the world's stillbirth burden (2, 3). According to the World Health Statistics report, the Ethiopian stillbirth rate stands at 26 per 1,000 deliveries which make the country the third highest in East Africa after Djibouti and Somalia, and the seventh highest globally (7, 9). Furthermore, the 2016 Ethiopian Demographic and Health Survey indicated a national perinatal mortality rate of 33 per 1,000 births (7). In the Oromia Regional State, </w:t>
      </w:r>
      <w:r w:rsidRPr="00A210BB">
        <w:rPr>
          <w:rFonts w:ascii="AdvPS5962" w:hAnsi="AdvPS5962" w:cs="Times New Roman"/>
          <w:color w:val="000000"/>
        </w:rPr>
        <w:t xml:space="preserve">the rate is 30 per 1,000 births, making it one of the highest-burden regions in the country (7). </w:t>
      </w:r>
    </w:p>
    <w:p w14:paraId="6373BC58" w14:textId="77777777" w:rsidR="00A210BB" w:rsidRPr="00A210BB" w:rsidRDefault="00A210BB" w:rsidP="00A210BB">
      <w:pPr>
        <w:spacing w:before="120" w:after="120" w:line="360" w:lineRule="auto"/>
        <w:jc w:val="both"/>
        <w:rPr>
          <w:rFonts w:ascii="AdvPS5962" w:hAnsi="AdvPS5962" w:cs="Times New Roman"/>
          <w:color w:val="000000"/>
        </w:rPr>
      </w:pPr>
      <w:r w:rsidRPr="00A210BB">
        <w:rPr>
          <w:rFonts w:ascii="AdvPS5962" w:hAnsi="AdvPS5962" w:cs="Times New Roman"/>
          <w:color w:val="000000"/>
        </w:rPr>
        <w:t>Although, stillbirths comprise a large proportion of preventable deaths, determining their exact cause remains challenging because the fetus cannot be directly observed at the time of death, nor can the preceding events (10). Risk factors for stillbirth are generally categorized into maternal, fetal, and placental factors (2,5,7). Maternal risk factors include pregnancy-induced hypertension, severe anemia, infections, and labor complications. Fetal risk factors encompass congenital anomalies, Rhesus (Rh) isoimmunization, non-immune hydrops fetalis, multiple pregnancy, and premature rupture of membranes. Additionally, placental risk factors include placenta previa, placental abruption, intrauterine growth restriction (IUGR), umbilical cord accidents, and post-term pregnancy. Road traffic accidents represent another external trauma risk factor that increases the likelihood of stillbirth (2,5,7).</w:t>
      </w:r>
    </w:p>
    <w:p w14:paraId="1E56A437" w14:textId="77777777" w:rsidR="00A210BB" w:rsidRPr="00A210BB" w:rsidRDefault="00A210BB" w:rsidP="00A210BB">
      <w:pPr>
        <w:spacing w:before="120" w:after="120" w:line="276" w:lineRule="auto"/>
        <w:jc w:val="both"/>
        <w:rPr>
          <w:rFonts w:ascii="AdvPS5962" w:hAnsi="AdvPS5962" w:cs="Times New Roman"/>
          <w:color w:val="0D0D0D"/>
        </w:rPr>
      </w:pPr>
      <w:r w:rsidRPr="00A210BB">
        <w:rPr>
          <w:rFonts w:ascii="AdvPS5962" w:hAnsi="AdvPS5962" w:cs="Times New Roman"/>
          <w:color w:val="0D0D0D"/>
        </w:rPr>
        <w:t xml:space="preserve">Numerous studies highlight that stillbirth inflicts a tremendous psychological impact and negative stigma on families, communities, caring obstetricians, and healthcare institutions (10). The financial cost of managing this complication places a heavy burden on the national economy (10-15). Despite these impacts, a significant gap remains in establishing the specific determinants and risk factors associated with stillbirth in Ethiopian context, particularly within the Oromia Regional State. Very few studies have provided evidence explaining the disproportionately high magnitude of stillbirths occurring in this area. There are limited studies investigating the </w:t>
      </w:r>
      <w:r w:rsidRPr="00A210BB">
        <w:rPr>
          <w:rFonts w:ascii="AdvPS5962" w:hAnsi="AdvPS5962" w:cs="Times New Roman"/>
          <w:color w:val="0D0D0D"/>
        </w:rPr>
        <w:lastRenderedPageBreak/>
        <w:t xml:space="preserve">determinants of stillbirth at referral hospitals in the region. Thus, this study aims to identify the specific determinants of stillbirth at </w:t>
      </w:r>
      <w:proofErr w:type="spellStart"/>
      <w:r w:rsidRPr="00A210BB">
        <w:rPr>
          <w:rFonts w:ascii="AdvPS5962" w:hAnsi="AdvPS5962" w:cs="Times New Roman"/>
          <w:color w:val="0D0D0D"/>
        </w:rPr>
        <w:t>Asella</w:t>
      </w:r>
      <w:proofErr w:type="spellEnd"/>
      <w:r w:rsidRPr="00A210BB">
        <w:rPr>
          <w:rFonts w:ascii="AdvPS5962" w:hAnsi="AdvPS5962" w:cs="Times New Roman"/>
          <w:color w:val="0D0D0D"/>
        </w:rPr>
        <w:t xml:space="preserve"> </w:t>
      </w:r>
      <w:r w:rsidRPr="00A210BB">
        <w:rPr>
          <w:rFonts w:ascii="AdvPS5962" w:hAnsi="AdvPS5962" w:cs="Times New Roman"/>
        </w:rPr>
        <w:t xml:space="preserve">Referral and Teaching Hospital (ARTH), </w:t>
      </w:r>
      <w:r w:rsidRPr="00A210BB">
        <w:rPr>
          <w:rFonts w:ascii="AdvPS5962" w:hAnsi="AdvPS5962" w:cs="Times New Roman"/>
          <w:color w:val="0D0D0D"/>
        </w:rPr>
        <w:t>located in Oromia Regional State of Ethiopia.</w:t>
      </w:r>
    </w:p>
    <w:p w14:paraId="7CE69EC7" w14:textId="77777777" w:rsidR="00A210BB" w:rsidRPr="00A210BB" w:rsidRDefault="00A210BB" w:rsidP="00A210BB">
      <w:pPr>
        <w:spacing w:before="120" w:after="120"/>
        <w:jc w:val="both"/>
        <w:rPr>
          <w:rFonts w:ascii="AdvPS5962" w:hAnsi="AdvPS5962" w:cs="Times New Roman"/>
          <w:b/>
        </w:rPr>
      </w:pPr>
      <w:r w:rsidRPr="00A210BB">
        <w:rPr>
          <w:rFonts w:ascii="AdvPS5962" w:hAnsi="AdvPS5962" w:cs="Times New Roman"/>
          <w:b/>
        </w:rPr>
        <w:t>METHODS</w:t>
      </w:r>
    </w:p>
    <w:p w14:paraId="36663F77" w14:textId="77777777" w:rsidR="00A210BB" w:rsidRPr="00A210BB" w:rsidRDefault="00A210BB" w:rsidP="00A210BB">
      <w:pPr>
        <w:spacing w:before="120" w:after="120"/>
        <w:jc w:val="both"/>
        <w:rPr>
          <w:rFonts w:ascii="AdvPS5962" w:hAnsi="AdvPS5962" w:cs="Times New Roman"/>
          <w:b/>
        </w:rPr>
      </w:pPr>
      <w:bookmarkStart w:id="3" w:name="_Toc119774392"/>
      <w:r w:rsidRPr="00A210BB">
        <w:rPr>
          <w:rFonts w:ascii="AdvPS5962" w:hAnsi="AdvPS5962" w:cs="Times New Roman"/>
          <w:b/>
        </w:rPr>
        <w:t xml:space="preserve">Study </w:t>
      </w:r>
      <w:bookmarkEnd w:id="3"/>
      <w:r w:rsidRPr="00A210BB">
        <w:rPr>
          <w:rFonts w:ascii="AdvPS5962" w:hAnsi="AdvPS5962" w:cs="Times New Roman"/>
          <w:b/>
        </w:rPr>
        <w:t xml:space="preserve">area </w:t>
      </w:r>
    </w:p>
    <w:p w14:paraId="0B9D85C9" w14:textId="77777777" w:rsidR="00A210BB" w:rsidRPr="00A210BB" w:rsidRDefault="00A210BB" w:rsidP="00A210BB">
      <w:pPr>
        <w:spacing w:before="120" w:after="120" w:line="276" w:lineRule="auto"/>
        <w:jc w:val="both"/>
        <w:rPr>
          <w:rFonts w:ascii="AdvPS5962" w:hAnsi="AdvPS5962" w:cs="Times New Roman"/>
        </w:rPr>
      </w:pPr>
      <w:bookmarkStart w:id="4" w:name="_Toc119774393"/>
      <w:r w:rsidRPr="00A210BB">
        <w:rPr>
          <w:rFonts w:ascii="AdvPS5962" w:hAnsi="AdvPS5962" w:cs="Times New Roman"/>
        </w:rPr>
        <w:t xml:space="preserve">This study was conducted at </w:t>
      </w:r>
      <w:proofErr w:type="spellStart"/>
      <w:r w:rsidRPr="00A210BB">
        <w:rPr>
          <w:rFonts w:ascii="AdvPS5962" w:hAnsi="AdvPS5962" w:cs="Times New Roman"/>
        </w:rPr>
        <w:t>Asella</w:t>
      </w:r>
      <w:proofErr w:type="spellEnd"/>
      <w:r w:rsidRPr="00A210BB">
        <w:rPr>
          <w:rFonts w:ascii="AdvPS5962" w:hAnsi="AdvPS5962" w:cs="Times New Roman"/>
        </w:rPr>
        <w:t xml:space="preserve"> Referral and Teaching Hospital (ARTH), a tertiary teaching institution under </w:t>
      </w:r>
      <w:proofErr w:type="spellStart"/>
      <w:r w:rsidRPr="00A210BB">
        <w:rPr>
          <w:rFonts w:ascii="AdvPS5962" w:hAnsi="AdvPS5962" w:cs="Times New Roman"/>
        </w:rPr>
        <w:t>Arsi</w:t>
      </w:r>
      <w:proofErr w:type="spellEnd"/>
      <w:r w:rsidRPr="00A210BB">
        <w:rPr>
          <w:rFonts w:ascii="AdvPS5962" w:hAnsi="AdvPS5962" w:cs="Times New Roman"/>
        </w:rPr>
        <w:t xml:space="preserve"> University that serves the </w:t>
      </w:r>
      <w:proofErr w:type="spellStart"/>
      <w:r w:rsidRPr="00A210BB">
        <w:rPr>
          <w:rFonts w:ascii="AdvPS5962" w:hAnsi="AdvPS5962" w:cs="Times New Roman"/>
        </w:rPr>
        <w:t>Arsi</w:t>
      </w:r>
      <w:proofErr w:type="spellEnd"/>
      <w:r w:rsidRPr="00A210BB">
        <w:rPr>
          <w:rFonts w:ascii="AdvPS5962" w:hAnsi="AdvPS5962" w:cs="Times New Roman"/>
        </w:rPr>
        <w:t xml:space="preserve"> Zone. The hospital provides medical service to a catchment population of approximately 3.5 million people and provides round-the-clock maternity and delivery services. </w:t>
      </w:r>
    </w:p>
    <w:p w14:paraId="3522236C" w14:textId="77777777" w:rsidR="00A210BB" w:rsidRPr="00A210BB" w:rsidRDefault="00A210BB" w:rsidP="00A210BB">
      <w:pPr>
        <w:spacing w:before="120" w:after="120" w:line="276" w:lineRule="auto"/>
        <w:jc w:val="both"/>
        <w:rPr>
          <w:rFonts w:ascii="AdvPS5962" w:hAnsi="AdvPS5962" w:cs="Times New Roman"/>
          <w:b/>
        </w:rPr>
      </w:pPr>
      <w:r w:rsidRPr="00A210BB">
        <w:rPr>
          <w:rFonts w:ascii="AdvPS5962" w:hAnsi="AdvPS5962" w:cs="Times New Roman"/>
          <w:b/>
        </w:rPr>
        <w:t xml:space="preserve">Study </w:t>
      </w:r>
      <w:bookmarkEnd w:id="4"/>
      <w:r w:rsidRPr="00A210BB">
        <w:rPr>
          <w:rFonts w:ascii="AdvPS5962" w:hAnsi="AdvPS5962" w:cs="Times New Roman"/>
          <w:b/>
        </w:rPr>
        <w:t>design, period and population</w:t>
      </w:r>
      <w:r w:rsidRPr="00A210BB">
        <w:rPr>
          <w:rFonts w:ascii="AdvPS5962" w:hAnsi="AdvPS5962" w:cs="Times New Roman"/>
          <w:b/>
        </w:rPr>
        <w:tab/>
      </w:r>
    </w:p>
    <w:p w14:paraId="79B5B0EF" w14:textId="77777777" w:rsidR="00A210BB" w:rsidRPr="00A210BB" w:rsidRDefault="00A210BB" w:rsidP="00A210BB">
      <w:pPr>
        <w:spacing w:before="120" w:after="120" w:line="360" w:lineRule="auto"/>
        <w:jc w:val="both"/>
        <w:rPr>
          <w:rFonts w:ascii="AdvPS5962" w:hAnsi="AdvPS5962" w:cs="Times New Roman"/>
        </w:rPr>
      </w:pPr>
      <w:bookmarkStart w:id="5" w:name="_Toc119774399"/>
      <w:r w:rsidRPr="00A210BB">
        <w:rPr>
          <w:rFonts w:ascii="AdvPS5962" w:hAnsi="AdvPS5962" w:cs="Times New Roman"/>
        </w:rPr>
        <w:t xml:space="preserve">An institution-based, unmatched case-control study was conducted from February 11 to August 31, 2022. The source population comprised all pregnant women residing in the </w:t>
      </w:r>
      <w:proofErr w:type="spellStart"/>
      <w:r w:rsidRPr="00A210BB">
        <w:rPr>
          <w:rFonts w:ascii="AdvPS5962" w:hAnsi="AdvPS5962" w:cs="Times New Roman"/>
        </w:rPr>
        <w:t>Arsi</w:t>
      </w:r>
      <w:proofErr w:type="spellEnd"/>
      <w:r w:rsidRPr="00A210BB">
        <w:rPr>
          <w:rFonts w:ascii="AdvPS5962" w:hAnsi="AdvPS5962" w:cs="Times New Roman"/>
        </w:rPr>
        <w:t xml:space="preserve"> Zone during the study period, while the study population consisted of mothers who gave birth at ARTH and were in the immediate postpartum period during the same study period. Cases were defined as postpartum mothers who gave birth to a stillborn infant at 28 weeks or more of gestation, or with a birth weight of 1 kg or more, or a body length of 35 cm or more. Whereas, controls included postpartum mothers who gave birth to a live-born infant meeting the same gestational age, birth weight, or body length criteria.</w:t>
      </w:r>
    </w:p>
    <w:p w14:paraId="4A51C4B3" w14:textId="77777777" w:rsidR="00A210BB" w:rsidRPr="00A210BB" w:rsidRDefault="00A210BB" w:rsidP="00A210BB">
      <w:pPr>
        <w:spacing w:before="120" w:after="120" w:line="276" w:lineRule="auto"/>
        <w:jc w:val="both"/>
        <w:rPr>
          <w:rFonts w:ascii="AdvPS5962" w:hAnsi="AdvPS5962" w:cs="Times New Roman"/>
          <w:b/>
        </w:rPr>
      </w:pPr>
      <w:r w:rsidRPr="00A210BB">
        <w:rPr>
          <w:rFonts w:ascii="AdvPS5962" w:hAnsi="AdvPS5962" w:cs="Times New Roman"/>
          <w:b/>
        </w:rPr>
        <w:t>Inclusion criteria</w:t>
      </w:r>
      <w:bookmarkEnd w:id="5"/>
    </w:p>
    <w:p w14:paraId="3DF3D4E1" w14:textId="77777777" w:rsidR="00A210BB" w:rsidRPr="00A210BB" w:rsidRDefault="00A210BB" w:rsidP="00A210BB">
      <w:pPr>
        <w:spacing w:before="120" w:after="120" w:line="360" w:lineRule="auto"/>
        <w:jc w:val="both"/>
        <w:rPr>
          <w:rFonts w:ascii="AdvPS5962" w:hAnsi="AdvPS5962" w:cs="Times New Roman"/>
        </w:rPr>
      </w:pPr>
      <w:r w:rsidRPr="00A210BB">
        <w:rPr>
          <w:rFonts w:ascii="AdvPS5962" w:hAnsi="AdvPS5962" w:cs="Times New Roman"/>
        </w:rPr>
        <w:t xml:space="preserve">All mothers who were in the immediate postpartum period at ARTH were included as cases if they delivered a stillborn infant, and as controls if they delivered a live-born infant, </w:t>
      </w:r>
      <w:r w:rsidRPr="00A210BB">
        <w:rPr>
          <w:rFonts w:ascii="AdvPS5962" w:hAnsi="AdvPS5962" w:cs="Times New Roman"/>
        </w:rPr>
        <w:t>provided that they met the following baseline criteria: gestational age 28 weeks, birth weight 1 kg, or body length 35 cm. However, all mothers were excluded if they were severely ill, required immediate medical attention, or were unable to respond to the interview questions.</w:t>
      </w:r>
    </w:p>
    <w:p w14:paraId="4E3A8B03" w14:textId="77777777" w:rsidR="00A210BB" w:rsidRPr="00A210BB" w:rsidRDefault="00A210BB" w:rsidP="00A210BB">
      <w:pPr>
        <w:spacing w:before="120" w:after="120" w:line="360" w:lineRule="auto"/>
        <w:jc w:val="both"/>
        <w:rPr>
          <w:rFonts w:ascii="AdvPS5962" w:hAnsi="AdvPS5962" w:cs="Times New Roman"/>
        </w:rPr>
      </w:pPr>
      <w:bookmarkStart w:id="6" w:name="_Toc119774401"/>
      <w:r w:rsidRPr="00A210BB">
        <w:rPr>
          <w:rFonts w:ascii="AdvPS5962" w:hAnsi="AdvPS5962" w:cs="Times New Roman"/>
          <w:b/>
        </w:rPr>
        <w:t>Sample size calculation</w:t>
      </w:r>
      <w:bookmarkEnd w:id="6"/>
      <w:r w:rsidRPr="00A210BB">
        <w:rPr>
          <w:rFonts w:ascii="AdvPS5962" w:hAnsi="AdvPS5962" w:cs="Times New Roman"/>
          <w:b/>
        </w:rPr>
        <w:t xml:space="preserve"> </w:t>
      </w:r>
    </w:p>
    <w:p w14:paraId="36F3D2AC" w14:textId="77777777" w:rsidR="00A210BB" w:rsidRPr="00A210BB" w:rsidRDefault="00A210BB" w:rsidP="00A210BB">
      <w:pPr>
        <w:spacing w:before="120" w:after="120" w:line="360" w:lineRule="auto"/>
        <w:jc w:val="both"/>
        <w:rPr>
          <w:rFonts w:ascii="AdvPS5962" w:hAnsi="AdvPS5962" w:cs="Times New Roman"/>
          <w:color w:val="000000"/>
        </w:rPr>
      </w:pPr>
      <w:bookmarkStart w:id="7" w:name="_Toc119774402"/>
      <w:r w:rsidRPr="00A210BB">
        <w:rPr>
          <w:rFonts w:ascii="AdvPS5962" w:hAnsi="AdvPS5962" w:cs="Times New Roman"/>
          <w:color w:val="000000"/>
        </w:rPr>
        <w:t>A two-population proportion formula was used to determine the sample size using Epi Info version 7.2.5. The calculation assumed an 80% statistical power, a 95% confidence level (CL), and a 1:2 case-to-control ratio. Based on a 12.2% exposure proportion of premature rupture of membranes among controls and an odds ratio of 2.26 (28), the required sample size was determined to be 351 participants (117 cases and 234 controls). Cases were selected consecutively until the required sample size was achieved. For each identified case, controls were selected via simple random sampling using the delivery room registration log as the sampling frame.</w:t>
      </w:r>
    </w:p>
    <w:p w14:paraId="42E5EF7E" w14:textId="77777777" w:rsidR="00A210BB" w:rsidRPr="00A210BB" w:rsidRDefault="00A210BB" w:rsidP="00A210BB">
      <w:pPr>
        <w:spacing w:before="120" w:after="120" w:line="360" w:lineRule="auto"/>
        <w:jc w:val="both"/>
        <w:rPr>
          <w:rFonts w:ascii="AdvPS5962" w:hAnsi="AdvPS5962" w:cs="Times New Roman"/>
          <w:b/>
        </w:rPr>
      </w:pPr>
      <w:bookmarkStart w:id="8" w:name="_Toc119774408"/>
      <w:bookmarkEnd w:id="7"/>
      <w:r w:rsidRPr="00A210BB">
        <w:rPr>
          <w:rFonts w:ascii="AdvPS5962" w:hAnsi="AdvPS5962" w:cs="Times New Roman"/>
          <w:b/>
        </w:rPr>
        <w:t>Data collection procedures</w:t>
      </w:r>
      <w:bookmarkEnd w:id="8"/>
      <w:r w:rsidRPr="00A210BB">
        <w:rPr>
          <w:rFonts w:ascii="AdvPS5962" w:hAnsi="AdvPS5962" w:cs="Times New Roman"/>
          <w:b/>
        </w:rPr>
        <w:t xml:space="preserve"> </w:t>
      </w:r>
    </w:p>
    <w:p w14:paraId="0A219AE8" w14:textId="77777777" w:rsidR="00A210BB" w:rsidRPr="00A210BB" w:rsidRDefault="00A210BB" w:rsidP="00A210BB">
      <w:pPr>
        <w:spacing w:before="120" w:after="120" w:line="360" w:lineRule="auto"/>
        <w:jc w:val="both"/>
        <w:rPr>
          <w:rFonts w:ascii="AdvPS5962" w:hAnsi="AdvPS5962" w:cs="Times New Roman"/>
          <w:iCs/>
        </w:rPr>
      </w:pPr>
      <w:r w:rsidRPr="00A210BB">
        <w:rPr>
          <w:rFonts w:ascii="AdvPS5962" w:hAnsi="AdvPS5962" w:cs="Times New Roman"/>
          <w:iCs/>
        </w:rPr>
        <w:t xml:space="preserve">Data were collected using a structured questionnaire for interviews with the mothers and a clinical checklist to extract information from maternal medical charts. Anthropometric measurements of the mothers and neonates were obtained using calibrated weight scales and measuring tapes. The data collection tool covered sociodemographic variables as well as obstetric and medical histories. In addition, neonatal physical examinations were performed and </w:t>
      </w:r>
      <w:r w:rsidRPr="00A210BB">
        <w:rPr>
          <w:rFonts w:ascii="AdvPS5962" w:hAnsi="AdvPS5962" w:cs="Times New Roman"/>
          <w:iCs/>
        </w:rPr>
        <w:lastRenderedPageBreak/>
        <w:t>recorded. The tool was adapted from similar peer-reviewed studies. The questionnaire, initially developed in English was translated into local languages (</w:t>
      </w:r>
      <w:proofErr w:type="spellStart"/>
      <w:r w:rsidRPr="00A210BB">
        <w:rPr>
          <w:rFonts w:ascii="AdvPS5962" w:hAnsi="AdvPS5962" w:cs="Times New Roman"/>
          <w:iCs/>
        </w:rPr>
        <w:t>Afaan</w:t>
      </w:r>
      <w:proofErr w:type="spellEnd"/>
      <w:r w:rsidRPr="00A210BB">
        <w:rPr>
          <w:rFonts w:ascii="AdvPS5962" w:hAnsi="AdvPS5962" w:cs="Times New Roman"/>
          <w:iCs/>
        </w:rPr>
        <w:t xml:space="preserve"> </w:t>
      </w:r>
      <w:proofErr w:type="spellStart"/>
      <w:r w:rsidRPr="00A210BB">
        <w:rPr>
          <w:rFonts w:ascii="AdvPS5962" w:hAnsi="AdvPS5962" w:cs="Times New Roman"/>
          <w:iCs/>
        </w:rPr>
        <w:t>Oromoo</w:t>
      </w:r>
      <w:proofErr w:type="spellEnd"/>
      <w:r w:rsidRPr="00A210BB">
        <w:rPr>
          <w:rFonts w:ascii="AdvPS5962" w:hAnsi="AdvPS5962" w:cs="Times New Roman"/>
          <w:iCs/>
        </w:rPr>
        <w:t xml:space="preserve"> and Amharic). To ensure clarity, a pretest was conducted on 5% (18 participants) of the total sample size at </w:t>
      </w:r>
      <w:proofErr w:type="spellStart"/>
      <w:r w:rsidRPr="00A210BB">
        <w:rPr>
          <w:rFonts w:ascii="AdvPS5962" w:hAnsi="AdvPS5962" w:cs="Times New Roman"/>
          <w:iCs/>
        </w:rPr>
        <w:t>Adama</w:t>
      </w:r>
      <w:proofErr w:type="spellEnd"/>
      <w:r w:rsidRPr="00A210BB">
        <w:rPr>
          <w:rFonts w:ascii="AdvPS5962" w:hAnsi="AdvPS5962" w:cs="Times New Roman"/>
          <w:iCs/>
        </w:rPr>
        <w:t xml:space="preserve"> Medical College Hospital prior to the actual data collection, and necessary amendments were made. Four data collectors and two supervisors were recruited and underwent a two-day training session focusing on the study objectives, data collection procedures, the questionnaire, and ethical principles. Data collection was closely monitored by the supervisors and the principal investigator. Completed questionnaires were checked and verified daily, and all collected data were double-entered into the database to ensure accuracy.</w:t>
      </w:r>
    </w:p>
    <w:p w14:paraId="4640597F" w14:textId="77777777" w:rsidR="00A210BB" w:rsidRPr="00A210BB" w:rsidRDefault="00A210BB" w:rsidP="00A210BB">
      <w:pPr>
        <w:spacing w:before="120" w:after="120" w:line="360" w:lineRule="auto"/>
        <w:rPr>
          <w:rFonts w:ascii="AdvPS5962" w:hAnsi="AdvPS5962" w:cs="Times New Roman"/>
        </w:rPr>
      </w:pPr>
      <w:bookmarkStart w:id="9" w:name="_Toc119774410"/>
      <w:r w:rsidRPr="00A210BB">
        <w:rPr>
          <w:rFonts w:ascii="AdvPS5962" w:hAnsi="AdvPS5962" w:cs="Times New Roman"/>
          <w:b/>
        </w:rPr>
        <w:t>Data processing and analysis</w:t>
      </w:r>
      <w:bookmarkEnd w:id="9"/>
      <w:r w:rsidRPr="00A210BB">
        <w:rPr>
          <w:rFonts w:ascii="AdvPS5962" w:hAnsi="AdvPS5962" w:cs="Times New Roman"/>
          <w:b/>
        </w:rPr>
        <w:t xml:space="preserve"> </w:t>
      </w:r>
    </w:p>
    <w:p w14:paraId="2DB64537" w14:textId="77777777" w:rsidR="00A210BB" w:rsidRPr="00A210BB" w:rsidRDefault="00A210BB" w:rsidP="00A210BB">
      <w:pPr>
        <w:spacing w:before="120" w:after="120" w:line="360" w:lineRule="auto"/>
        <w:jc w:val="both"/>
        <w:rPr>
          <w:rFonts w:ascii="AdvPS5962" w:hAnsi="AdvPS5962" w:cs="Times New Roman"/>
        </w:rPr>
      </w:pPr>
      <w:r w:rsidRPr="00A210BB">
        <w:rPr>
          <w:rFonts w:ascii="AdvPS5962" w:hAnsi="AdvPS5962" w:cs="Times New Roman"/>
        </w:rPr>
        <w:t xml:space="preserve">Data were entered into </w:t>
      </w:r>
      <w:proofErr w:type="spellStart"/>
      <w:r w:rsidRPr="00A210BB">
        <w:rPr>
          <w:rFonts w:ascii="AdvPS5962" w:hAnsi="AdvPS5962" w:cs="Times New Roman"/>
        </w:rPr>
        <w:t>EpiData</w:t>
      </w:r>
      <w:proofErr w:type="spellEnd"/>
      <w:r w:rsidRPr="00A210BB">
        <w:rPr>
          <w:rFonts w:ascii="AdvPS5962" w:hAnsi="AdvPS5962" w:cs="Times New Roman"/>
        </w:rPr>
        <w:t xml:space="preserve"> version 4.6 and exported to SPSS version 26 for Windows for statistical analysis. Descriptive statistics such as frequencies, percentage and mean with standard deviation were used to summarize and present the data. Multicollinearity among the independent variables was assessed using variance inflation factors (VIF) or standard correlation matrices. Bivariate logistic regression was performed initially, and variables with a p-value less than 0.25 were selected for inclusion in the multivariable logistic regression model to identify independent risk factors for stillbirth and control </w:t>
      </w:r>
      <w:r w:rsidRPr="00A210BB">
        <w:rPr>
          <w:rFonts w:ascii="AdvPS5962" w:hAnsi="AdvPS5962" w:cs="Times New Roman"/>
        </w:rPr>
        <w:t>for confounding. Model fitness was evaluated using the Hosmer–</w:t>
      </w:r>
      <w:proofErr w:type="spellStart"/>
      <w:r w:rsidRPr="00A210BB">
        <w:rPr>
          <w:rFonts w:ascii="AdvPS5962" w:hAnsi="AdvPS5962" w:cs="Times New Roman"/>
        </w:rPr>
        <w:t>Lemeshow</w:t>
      </w:r>
      <w:proofErr w:type="spellEnd"/>
      <w:r w:rsidRPr="00A210BB">
        <w:rPr>
          <w:rFonts w:ascii="AdvPS5962" w:hAnsi="AdvPS5962" w:cs="Times New Roman"/>
        </w:rPr>
        <w:t xml:space="preserve"> goodness-of-fit test with a p-value greater than 0.05 indicating an acceptable fit. Adjusted odds ratios (AOR) with 95% confidence intervals (CI) were calculated, and p-values less than or equal to 0.05 were considered statistically significant.</w:t>
      </w:r>
    </w:p>
    <w:p w14:paraId="448A0DEC" w14:textId="77777777" w:rsidR="00A210BB" w:rsidRPr="00A210BB" w:rsidRDefault="00A210BB" w:rsidP="00A210BB">
      <w:pPr>
        <w:spacing w:before="120" w:after="120" w:line="360" w:lineRule="auto"/>
        <w:rPr>
          <w:rFonts w:ascii="AdvPS5962" w:hAnsi="AdvPS5962" w:cs="Times New Roman"/>
          <w:b/>
        </w:rPr>
      </w:pPr>
      <w:bookmarkStart w:id="10" w:name="_Toc119774413"/>
      <w:r w:rsidRPr="00A210BB">
        <w:rPr>
          <w:rFonts w:ascii="AdvPS5962" w:hAnsi="AdvPS5962" w:cs="Times New Roman"/>
          <w:b/>
        </w:rPr>
        <w:t>RESULT</w:t>
      </w:r>
      <w:bookmarkEnd w:id="10"/>
      <w:r w:rsidRPr="00A210BB">
        <w:rPr>
          <w:rFonts w:ascii="AdvPS5962" w:hAnsi="AdvPS5962" w:cs="Times New Roman"/>
          <w:b/>
        </w:rPr>
        <w:t>S</w:t>
      </w:r>
    </w:p>
    <w:p w14:paraId="7F44E063" w14:textId="77777777" w:rsidR="00A210BB" w:rsidRPr="00A210BB" w:rsidRDefault="00A210BB" w:rsidP="00A210BB">
      <w:pPr>
        <w:spacing w:before="120" w:after="120" w:line="360" w:lineRule="auto"/>
        <w:rPr>
          <w:rFonts w:ascii="AdvPS5962" w:eastAsia="Calibri" w:hAnsi="AdvPS5962" w:cs="Times New Roman"/>
          <w:b/>
        </w:rPr>
      </w:pPr>
      <w:bookmarkStart w:id="11" w:name="_Toc119774414"/>
      <w:r w:rsidRPr="00A210BB">
        <w:rPr>
          <w:rFonts w:ascii="AdvPS5962" w:hAnsi="AdvPS5962" w:cs="Times New Roman"/>
          <w:b/>
        </w:rPr>
        <w:t xml:space="preserve">Socio-demographic characteristics of study </w:t>
      </w:r>
      <w:bookmarkEnd w:id="11"/>
      <w:r w:rsidRPr="00A210BB">
        <w:rPr>
          <w:rFonts w:ascii="AdvPS5962" w:hAnsi="AdvPS5962" w:cs="Times New Roman"/>
          <w:b/>
        </w:rPr>
        <w:t>participants</w:t>
      </w:r>
      <w:r w:rsidRPr="00A210BB">
        <w:rPr>
          <w:rFonts w:ascii="AdvPS5962" w:eastAsia="Calibri" w:hAnsi="AdvPS5962" w:cs="Times New Roman"/>
          <w:b/>
        </w:rPr>
        <w:t xml:space="preserve"> </w:t>
      </w:r>
    </w:p>
    <w:p w14:paraId="10612503" w14:textId="19A78254" w:rsidR="00A210BB" w:rsidRDefault="00A210BB" w:rsidP="00A210BB">
      <w:pPr>
        <w:spacing w:before="120" w:after="120" w:line="360" w:lineRule="auto"/>
        <w:jc w:val="both"/>
        <w:rPr>
          <w:rFonts w:ascii="AdvPS5962" w:hAnsi="AdvPS5962" w:cs="Times New Roman"/>
        </w:rPr>
      </w:pPr>
      <w:r w:rsidRPr="00A210BB">
        <w:rPr>
          <w:rFonts w:ascii="AdvPS5962" w:hAnsi="AdvPS5962" w:cs="Times New Roman"/>
        </w:rPr>
        <w:t>A total of 351 postpartum mothers (117 cases and 234 controls) participated in the study, yielding a response rate of 100%. The majority of the participants (83.2%) were within the age group of 20–34 years. The ages of the mothers ranged from 17 to 48 years, with an overall mean age of 32.6 years. In terms of sociodemographic characteristics, most participants were married (98.3%) and urban residents (53.8%). Regarding ethnicity and religion, nearly three-quarters of the participants were Oromo (74.1%), and 49.3% were Muslim. Out of the 351 participants, 317 (90.3%) were literate, and the vast majority (92.3%) were unemployed (Table 1).</w:t>
      </w:r>
    </w:p>
    <w:p w14:paraId="4A3F9BD1" w14:textId="05498FD3" w:rsidR="00A210BB" w:rsidRDefault="00A210BB" w:rsidP="00A210BB">
      <w:pPr>
        <w:spacing w:before="120" w:after="120" w:line="360" w:lineRule="auto"/>
        <w:jc w:val="both"/>
        <w:rPr>
          <w:rFonts w:ascii="AdvPS5962" w:hAnsi="AdvPS5962" w:cs="Times New Roman"/>
        </w:rPr>
      </w:pPr>
    </w:p>
    <w:p w14:paraId="721F3E88" w14:textId="33AEE00B" w:rsidR="00A210BB" w:rsidRDefault="00A210BB" w:rsidP="00A210BB">
      <w:pPr>
        <w:spacing w:before="120" w:after="120" w:line="360" w:lineRule="auto"/>
        <w:jc w:val="both"/>
        <w:rPr>
          <w:rFonts w:ascii="AdvPS5962" w:hAnsi="AdvPS5962" w:cs="Times New Roman"/>
        </w:rPr>
      </w:pPr>
    </w:p>
    <w:p w14:paraId="56D5CA8E" w14:textId="62C88B24" w:rsidR="00A210BB" w:rsidRDefault="00A210BB" w:rsidP="00A210BB">
      <w:pPr>
        <w:spacing w:before="120" w:after="120" w:line="360" w:lineRule="auto"/>
        <w:jc w:val="both"/>
        <w:rPr>
          <w:rFonts w:ascii="AdvPS5962" w:hAnsi="AdvPS5962" w:cs="Times New Roman"/>
        </w:rPr>
      </w:pPr>
    </w:p>
    <w:p w14:paraId="428ED0F3" w14:textId="7BF2D131" w:rsidR="00A210BB" w:rsidRDefault="00A210BB" w:rsidP="00A210BB">
      <w:pPr>
        <w:spacing w:before="120" w:after="120" w:line="360" w:lineRule="auto"/>
        <w:jc w:val="both"/>
        <w:rPr>
          <w:rFonts w:ascii="AdvPS5962" w:hAnsi="AdvPS5962" w:cs="Times New Roman"/>
        </w:rPr>
      </w:pPr>
    </w:p>
    <w:p w14:paraId="2D50399E" w14:textId="79BF1CC4" w:rsidR="00A210BB" w:rsidRDefault="00A210BB" w:rsidP="00A210BB">
      <w:pPr>
        <w:spacing w:before="120" w:after="120" w:line="360" w:lineRule="auto"/>
        <w:jc w:val="both"/>
        <w:rPr>
          <w:rFonts w:ascii="AdvPS5962" w:hAnsi="AdvPS5962" w:cs="Times New Roman"/>
        </w:rPr>
      </w:pPr>
    </w:p>
    <w:p w14:paraId="33BF7826" w14:textId="537127D7" w:rsidR="00A210BB" w:rsidRDefault="00A210BB" w:rsidP="00A210BB">
      <w:pPr>
        <w:spacing w:before="120" w:after="120" w:line="360" w:lineRule="auto"/>
        <w:jc w:val="both"/>
        <w:rPr>
          <w:rFonts w:ascii="AdvPS5962" w:hAnsi="AdvPS5962" w:cs="Times New Roman"/>
        </w:rPr>
      </w:pPr>
    </w:p>
    <w:p w14:paraId="37123B5F" w14:textId="517C844D" w:rsidR="00A210BB" w:rsidRDefault="00A210BB" w:rsidP="00A210BB">
      <w:pPr>
        <w:spacing w:before="120" w:after="120" w:line="360" w:lineRule="auto"/>
        <w:jc w:val="both"/>
        <w:rPr>
          <w:rFonts w:ascii="AdvPS5962" w:hAnsi="AdvPS5962" w:cs="Times New Roman"/>
        </w:rPr>
      </w:pPr>
    </w:p>
    <w:p w14:paraId="37545B3E" w14:textId="77777777" w:rsidR="00A210BB" w:rsidRPr="003343B8" w:rsidRDefault="00A210BB" w:rsidP="00A210BB">
      <w:pPr>
        <w:spacing w:before="120" w:after="0" w:line="240" w:lineRule="auto"/>
        <w:jc w:val="both"/>
        <w:rPr>
          <w:rFonts w:ascii="AdvPS5962" w:hAnsi="AdvPS5962" w:cs="Times New Roman"/>
        </w:rPr>
      </w:pPr>
      <w:r w:rsidRPr="003343B8">
        <w:rPr>
          <w:rFonts w:ascii="AdvPS5962" w:hAnsi="AdvPS5962" w:cs="Times New Roman"/>
        </w:rPr>
        <w:t xml:space="preserve">Table </w:t>
      </w:r>
      <w:r w:rsidRPr="003343B8">
        <w:rPr>
          <w:rFonts w:ascii="AdvPS5962" w:hAnsi="AdvPS5962" w:cs="Times New Roman"/>
        </w:rPr>
        <w:fldChar w:fldCharType="begin"/>
      </w:r>
      <w:r w:rsidRPr="003343B8">
        <w:rPr>
          <w:rFonts w:ascii="AdvPS5962" w:hAnsi="AdvPS5962" w:cs="Times New Roman"/>
        </w:rPr>
        <w:instrText xml:space="preserve"> SEQ Table \* ARABIC </w:instrText>
      </w:r>
      <w:r w:rsidRPr="003343B8">
        <w:rPr>
          <w:rFonts w:ascii="AdvPS5962" w:hAnsi="AdvPS5962" w:cs="Times New Roman"/>
        </w:rPr>
        <w:fldChar w:fldCharType="separate"/>
      </w:r>
      <w:r w:rsidRPr="003343B8">
        <w:rPr>
          <w:rFonts w:ascii="AdvPS5962" w:hAnsi="AdvPS5962" w:cs="Times New Roman"/>
        </w:rPr>
        <w:t>1</w:t>
      </w:r>
      <w:r w:rsidRPr="003343B8">
        <w:rPr>
          <w:rFonts w:ascii="AdvPS5962" w:hAnsi="AdvPS5962" w:cs="Times New Roman"/>
        </w:rPr>
        <w:fldChar w:fldCharType="end"/>
      </w:r>
      <w:r w:rsidRPr="003343B8">
        <w:rPr>
          <w:rFonts w:ascii="AdvPS5962" w:hAnsi="AdvPS5962" w:cs="Times New Roman"/>
        </w:rPr>
        <w:t xml:space="preserve">: Sociodemographic characteristics of study participants at </w:t>
      </w:r>
      <w:proofErr w:type="spellStart"/>
      <w:r w:rsidRPr="003343B8">
        <w:rPr>
          <w:rFonts w:ascii="AdvPS5962" w:hAnsi="AdvPS5962" w:cs="Times New Roman"/>
          <w:sz w:val="24"/>
          <w:szCs w:val="24"/>
        </w:rPr>
        <w:t>Asella</w:t>
      </w:r>
      <w:proofErr w:type="spellEnd"/>
      <w:r w:rsidRPr="003343B8">
        <w:rPr>
          <w:rFonts w:ascii="AdvPS5962" w:hAnsi="AdvPS5962" w:cs="Times New Roman"/>
          <w:sz w:val="24"/>
          <w:szCs w:val="24"/>
        </w:rPr>
        <w:t xml:space="preserve"> Referral and Teaching Hospital, 2022 </w:t>
      </w:r>
      <w:r w:rsidRPr="003343B8">
        <w:rPr>
          <w:rFonts w:ascii="AdvPS5962" w:hAnsi="AdvPS5962" w:cs="Times New Roman"/>
        </w:rPr>
        <w:t>(n = 351)</w:t>
      </w:r>
    </w:p>
    <w:tbl>
      <w:tblPr>
        <w:tblStyle w:val="TableGrid0"/>
        <w:tblpPr w:leftFromText="180" w:rightFromText="180" w:vertAnchor="text" w:horzAnchor="page" w:tblpX="1436" w:tblpY="151"/>
        <w:tblW w:w="0" w:type="auto"/>
        <w:tblInd w:w="0" w:type="dxa"/>
        <w:tblBorders>
          <w:top w:val="single" w:sz="4" w:space="0" w:color="auto"/>
          <w:bottom w:val="single" w:sz="4" w:space="0" w:color="auto"/>
          <w:insideH w:val="single" w:sz="4" w:space="0" w:color="auto"/>
        </w:tblBorders>
        <w:tblCellMar>
          <w:top w:w="65" w:type="dxa"/>
        </w:tblCellMar>
        <w:tblLook w:val="04A0" w:firstRow="1" w:lastRow="0" w:firstColumn="1" w:lastColumn="0" w:noHBand="0" w:noVBand="1"/>
      </w:tblPr>
      <w:tblGrid>
        <w:gridCol w:w="1151"/>
        <w:gridCol w:w="1579"/>
        <w:gridCol w:w="914"/>
        <w:gridCol w:w="998"/>
      </w:tblGrid>
      <w:tr w:rsidR="00073A77" w:rsidRPr="009823D4" w14:paraId="5983881D" w14:textId="77777777" w:rsidTr="009823D4">
        <w:trPr>
          <w:trHeight w:val="127"/>
        </w:trPr>
        <w:tc>
          <w:tcPr>
            <w:tcW w:w="0" w:type="auto"/>
            <w:tcBorders>
              <w:bottom w:val="single" w:sz="4" w:space="0" w:color="auto"/>
            </w:tcBorders>
            <w:shd w:val="clear" w:color="auto" w:fill="F2F2F2" w:themeFill="background1" w:themeFillShade="F2"/>
          </w:tcPr>
          <w:p w14:paraId="3A3D3829" w14:textId="77777777" w:rsidR="00073A77" w:rsidRPr="009823D4" w:rsidRDefault="00073A77" w:rsidP="00073A77">
            <w:pPr>
              <w:spacing w:after="0"/>
              <w:rPr>
                <w:rFonts w:ascii="AdvPS5962" w:hAnsi="AdvPS5962" w:cs="Times New Roman"/>
                <w:b/>
              </w:rPr>
            </w:pPr>
            <w:r w:rsidRPr="009823D4">
              <w:rPr>
                <w:rFonts w:ascii="AdvPS5962" w:eastAsia="Calibri" w:hAnsi="AdvPS5962" w:cs="Times New Roman"/>
                <w:b/>
                <w:color w:val="000000"/>
              </w:rPr>
              <w:t>Variable</w:t>
            </w:r>
          </w:p>
        </w:tc>
        <w:tc>
          <w:tcPr>
            <w:tcW w:w="0" w:type="auto"/>
            <w:tcBorders>
              <w:bottom w:val="single" w:sz="4" w:space="0" w:color="auto"/>
            </w:tcBorders>
            <w:shd w:val="clear" w:color="auto" w:fill="F2F2F2" w:themeFill="background1" w:themeFillShade="F2"/>
          </w:tcPr>
          <w:p w14:paraId="59A0402E" w14:textId="77777777" w:rsidR="00073A77" w:rsidRPr="009823D4" w:rsidRDefault="00073A77" w:rsidP="00073A77">
            <w:pPr>
              <w:spacing w:after="0"/>
              <w:rPr>
                <w:rFonts w:ascii="AdvPS5962" w:hAnsi="AdvPS5962" w:cs="Times New Roman"/>
                <w:b/>
              </w:rPr>
            </w:pPr>
            <w:r w:rsidRPr="009823D4">
              <w:rPr>
                <w:rFonts w:ascii="AdvPS5962" w:eastAsia="Calibri" w:hAnsi="AdvPS5962" w:cs="Times New Roman"/>
                <w:b/>
                <w:color w:val="000000"/>
              </w:rPr>
              <w:t>Categories</w:t>
            </w:r>
          </w:p>
        </w:tc>
        <w:tc>
          <w:tcPr>
            <w:tcW w:w="0" w:type="auto"/>
            <w:tcBorders>
              <w:bottom w:val="single" w:sz="4" w:space="0" w:color="auto"/>
            </w:tcBorders>
            <w:shd w:val="clear" w:color="auto" w:fill="F2F2F2" w:themeFill="background1" w:themeFillShade="F2"/>
          </w:tcPr>
          <w:p w14:paraId="73CB02E5" w14:textId="77777777" w:rsidR="00073A77" w:rsidRPr="009823D4" w:rsidRDefault="00073A77" w:rsidP="00073A77">
            <w:pPr>
              <w:spacing w:after="0"/>
              <w:jc w:val="center"/>
              <w:rPr>
                <w:rFonts w:ascii="AdvPS5962" w:hAnsi="AdvPS5962" w:cs="Times New Roman"/>
                <w:b/>
              </w:rPr>
            </w:pPr>
            <w:r w:rsidRPr="009823D4">
              <w:rPr>
                <w:rFonts w:ascii="AdvPS5962" w:hAnsi="AdvPS5962" w:cs="Times New Roman"/>
                <w:b/>
              </w:rPr>
              <w:t>Case, n (%)</w:t>
            </w:r>
          </w:p>
        </w:tc>
        <w:tc>
          <w:tcPr>
            <w:tcW w:w="0" w:type="auto"/>
            <w:tcBorders>
              <w:bottom w:val="single" w:sz="4" w:space="0" w:color="auto"/>
            </w:tcBorders>
            <w:shd w:val="clear" w:color="auto" w:fill="F2F2F2" w:themeFill="background1" w:themeFillShade="F2"/>
          </w:tcPr>
          <w:p w14:paraId="4E3AF165" w14:textId="77777777" w:rsidR="00073A77" w:rsidRPr="009823D4" w:rsidRDefault="00073A77" w:rsidP="00073A77">
            <w:pPr>
              <w:spacing w:after="0"/>
              <w:jc w:val="center"/>
              <w:rPr>
                <w:rFonts w:ascii="AdvPS5962" w:hAnsi="AdvPS5962" w:cs="Times New Roman"/>
                <w:b/>
              </w:rPr>
            </w:pPr>
            <w:r w:rsidRPr="009823D4">
              <w:rPr>
                <w:rFonts w:ascii="AdvPS5962" w:hAnsi="AdvPS5962" w:cs="Times New Roman"/>
                <w:b/>
              </w:rPr>
              <w:t>Control, n (%)</w:t>
            </w:r>
          </w:p>
        </w:tc>
      </w:tr>
      <w:tr w:rsidR="00073A77" w:rsidRPr="00073A77" w14:paraId="1DFBAB1A" w14:textId="77777777" w:rsidTr="009823D4">
        <w:trPr>
          <w:trHeight w:val="132"/>
        </w:trPr>
        <w:tc>
          <w:tcPr>
            <w:tcW w:w="0" w:type="auto"/>
            <w:tcBorders>
              <w:bottom w:val="nil"/>
            </w:tcBorders>
          </w:tcPr>
          <w:p w14:paraId="2609A637" w14:textId="77777777" w:rsidR="00073A77" w:rsidRPr="00073A77" w:rsidRDefault="00073A77" w:rsidP="00073A77">
            <w:pPr>
              <w:spacing w:after="0"/>
              <w:rPr>
                <w:rFonts w:ascii="AdvPS5962" w:hAnsi="AdvPS5962" w:cs="Times New Roman"/>
              </w:rPr>
            </w:pPr>
            <w:r w:rsidRPr="00073A77">
              <w:rPr>
                <w:rFonts w:ascii="AdvPS5962" w:eastAsia="Calibri" w:hAnsi="AdvPS5962" w:cs="Times New Roman"/>
                <w:color w:val="000000"/>
              </w:rPr>
              <w:t>Age group</w:t>
            </w:r>
          </w:p>
        </w:tc>
        <w:tc>
          <w:tcPr>
            <w:tcW w:w="0" w:type="auto"/>
            <w:tcBorders>
              <w:bottom w:val="nil"/>
            </w:tcBorders>
          </w:tcPr>
          <w:p w14:paraId="5B3A521D" w14:textId="77777777" w:rsidR="00073A77" w:rsidRPr="00073A77" w:rsidRDefault="00073A77" w:rsidP="00073A77">
            <w:pPr>
              <w:spacing w:after="0"/>
              <w:rPr>
                <w:rFonts w:ascii="AdvPS5962" w:hAnsi="AdvPS5962" w:cs="Times New Roman"/>
              </w:rPr>
            </w:pPr>
            <w:r w:rsidRPr="00073A77">
              <w:rPr>
                <w:rFonts w:ascii="AdvPS5962" w:eastAsia="Calibri" w:hAnsi="AdvPS5962" w:cs="Times New Roman"/>
                <w:color w:val="000000"/>
              </w:rPr>
              <w:t>&lt;20 years</w:t>
            </w:r>
          </w:p>
        </w:tc>
        <w:tc>
          <w:tcPr>
            <w:tcW w:w="0" w:type="auto"/>
            <w:tcBorders>
              <w:bottom w:val="nil"/>
            </w:tcBorders>
          </w:tcPr>
          <w:p w14:paraId="676CFCF9"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8(6.8)</w:t>
            </w:r>
          </w:p>
        </w:tc>
        <w:tc>
          <w:tcPr>
            <w:tcW w:w="0" w:type="auto"/>
            <w:tcBorders>
              <w:bottom w:val="nil"/>
            </w:tcBorders>
          </w:tcPr>
          <w:p w14:paraId="5B31BF83"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17(7.3)</w:t>
            </w:r>
          </w:p>
        </w:tc>
      </w:tr>
      <w:tr w:rsidR="00073A77" w:rsidRPr="00073A77" w14:paraId="032CF35C" w14:textId="77777777" w:rsidTr="009823D4">
        <w:trPr>
          <w:trHeight w:val="281"/>
        </w:trPr>
        <w:tc>
          <w:tcPr>
            <w:tcW w:w="0" w:type="auto"/>
            <w:tcBorders>
              <w:top w:val="nil"/>
              <w:bottom w:val="nil"/>
            </w:tcBorders>
          </w:tcPr>
          <w:p w14:paraId="5ADFB406" w14:textId="77777777" w:rsidR="00073A77" w:rsidRPr="00073A77" w:rsidRDefault="00073A77" w:rsidP="00073A77">
            <w:pPr>
              <w:rPr>
                <w:rFonts w:ascii="AdvPS5962" w:hAnsi="AdvPS5962" w:cs="Times New Roman"/>
              </w:rPr>
            </w:pPr>
          </w:p>
        </w:tc>
        <w:tc>
          <w:tcPr>
            <w:tcW w:w="0" w:type="auto"/>
            <w:tcBorders>
              <w:top w:val="nil"/>
              <w:bottom w:val="nil"/>
            </w:tcBorders>
          </w:tcPr>
          <w:p w14:paraId="530A3121" w14:textId="77777777" w:rsidR="00073A77" w:rsidRPr="00073A77" w:rsidRDefault="00073A77" w:rsidP="00073A77">
            <w:pPr>
              <w:spacing w:after="0"/>
              <w:rPr>
                <w:rFonts w:ascii="AdvPS5962" w:hAnsi="AdvPS5962" w:cs="Times New Roman"/>
              </w:rPr>
            </w:pPr>
            <w:r w:rsidRPr="00073A77">
              <w:rPr>
                <w:rFonts w:ascii="AdvPS5962" w:eastAsia="Calibri" w:hAnsi="AdvPS5962" w:cs="Times New Roman"/>
                <w:color w:val="000000"/>
              </w:rPr>
              <w:t>20-34 years</w:t>
            </w:r>
          </w:p>
        </w:tc>
        <w:tc>
          <w:tcPr>
            <w:tcW w:w="0" w:type="auto"/>
            <w:tcBorders>
              <w:top w:val="nil"/>
              <w:bottom w:val="nil"/>
            </w:tcBorders>
          </w:tcPr>
          <w:p w14:paraId="490BAEDB"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95(81.2)</w:t>
            </w:r>
          </w:p>
        </w:tc>
        <w:tc>
          <w:tcPr>
            <w:tcW w:w="0" w:type="auto"/>
            <w:tcBorders>
              <w:top w:val="nil"/>
              <w:bottom w:val="nil"/>
            </w:tcBorders>
          </w:tcPr>
          <w:p w14:paraId="603FE8AA"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197(84.2)</w:t>
            </w:r>
          </w:p>
        </w:tc>
      </w:tr>
      <w:tr w:rsidR="00073A77" w:rsidRPr="00073A77" w14:paraId="45DF266A" w14:textId="77777777" w:rsidTr="009823D4">
        <w:trPr>
          <w:trHeight w:val="335"/>
        </w:trPr>
        <w:tc>
          <w:tcPr>
            <w:tcW w:w="0" w:type="auto"/>
            <w:tcBorders>
              <w:top w:val="nil"/>
              <w:bottom w:val="nil"/>
            </w:tcBorders>
          </w:tcPr>
          <w:p w14:paraId="6E80B642" w14:textId="77777777" w:rsidR="00073A77" w:rsidRPr="00073A77" w:rsidRDefault="00073A77" w:rsidP="00073A77">
            <w:pPr>
              <w:rPr>
                <w:rFonts w:ascii="AdvPS5962" w:hAnsi="AdvPS5962" w:cs="Times New Roman"/>
              </w:rPr>
            </w:pPr>
          </w:p>
        </w:tc>
        <w:tc>
          <w:tcPr>
            <w:tcW w:w="0" w:type="auto"/>
            <w:tcBorders>
              <w:top w:val="nil"/>
              <w:bottom w:val="nil"/>
            </w:tcBorders>
          </w:tcPr>
          <w:p w14:paraId="5ADCF7C4" w14:textId="77777777" w:rsidR="00073A77" w:rsidRPr="00073A77" w:rsidRDefault="00073A77" w:rsidP="00073A77">
            <w:pPr>
              <w:spacing w:after="0"/>
              <w:rPr>
                <w:rFonts w:ascii="AdvPS5962" w:hAnsi="AdvPS5962" w:cs="Times New Roman"/>
              </w:rPr>
            </w:pPr>
            <w:r w:rsidRPr="00073A77">
              <w:rPr>
                <w:rFonts w:ascii="AdvPS5962" w:eastAsia="Calibri" w:hAnsi="AdvPS5962" w:cs="Times New Roman"/>
                <w:color w:val="000000"/>
              </w:rPr>
              <w:t>≥35 years</w:t>
            </w:r>
          </w:p>
        </w:tc>
        <w:tc>
          <w:tcPr>
            <w:tcW w:w="0" w:type="auto"/>
            <w:tcBorders>
              <w:top w:val="nil"/>
              <w:bottom w:val="nil"/>
            </w:tcBorders>
          </w:tcPr>
          <w:p w14:paraId="6A19F96F"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14(12.0)</w:t>
            </w:r>
          </w:p>
        </w:tc>
        <w:tc>
          <w:tcPr>
            <w:tcW w:w="0" w:type="auto"/>
            <w:tcBorders>
              <w:top w:val="nil"/>
              <w:bottom w:val="nil"/>
            </w:tcBorders>
          </w:tcPr>
          <w:p w14:paraId="0183125C"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20(9.7)</w:t>
            </w:r>
          </w:p>
        </w:tc>
      </w:tr>
      <w:tr w:rsidR="00073A77" w:rsidRPr="00073A77" w14:paraId="5FDD1219" w14:textId="77777777" w:rsidTr="003343B8">
        <w:trPr>
          <w:trHeight w:val="346"/>
        </w:trPr>
        <w:tc>
          <w:tcPr>
            <w:tcW w:w="0" w:type="auto"/>
            <w:tcBorders>
              <w:top w:val="nil"/>
              <w:bottom w:val="nil"/>
            </w:tcBorders>
            <w:shd w:val="clear" w:color="auto" w:fill="F2F2F2" w:themeFill="background1" w:themeFillShade="F2"/>
          </w:tcPr>
          <w:p w14:paraId="1CD196C0" w14:textId="77777777" w:rsidR="00073A77" w:rsidRPr="00073A77" w:rsidRDefault="00073A77" w:rsidP="00073A77">
            <w:pPr>
              <w:spacing w:after="0"/>
              <w:rPr>
                <w:rFonts w:ascii="AdvPS5962" w:hAnsi="AdvPS5962" w:cs="Times New Roman"/>
              </w:rPr>
            </w:pPr>
            <w:r w:rsidRPr="00073A77">
              <w:rPr>
                <w:rFonts w:ascii="AdvPS5962" w:eastAsia="Calibri" w:hAnsi="AdvPS5962" w:cs="Times New Roman"/>
                <w:color w:val="000000"/>
              </w:rPr>
              <w:t>Marital status</w:t>
            </w:r>
          </w:p>
        </w:tc>
        <w:tc>
          <w:tcPr>
            <w:tcW w:w="0" w:type="auto"/>
            <w:tcBorders>
              <w:top w:val="nil"/>
              <w:bottom w:val="nil"/>
            </w:tcBorders>
            <w:shd w:val="clear" w:color="auto" w:fill="F2F2F2" w:themeFill="background1" w:themeFillShade="F2"/>
          </w:tcPr>
          <w:p w14:paraId="2F9104A4" w14:textId="77777777" w:rsidR="00073A77" w:rsidRPr="00073A77" w:rsidRDefault="00073A77" w:rsidP="00073A77">
            <w:pPr>
              <w:spacing w:after="0"/>
              <w:rPr>
                <w:rFonts w:ascii="AdvPS5962" w:hAnsi="AdvPS5962" w:cs="Times New Roman"/>
              </w:rPr>
            </w:pPr>
            <w:r w:rsidRPr="00073A77">
              <w:rPr>
                <w:rFonts w:ascii="AdvPS5962" w:eastAsia="Calibri" w:hAnsi="AdvPS5962" w:cs="Times New Roman"/>
                <w:color w:val="000000"/>
              </w:rPr>
              <w:t>Single</w:t>
            </w:r>
          </w:p>
        </w:tc>
        <w:tc>
          <w:tcPr>
            <w:tcW w:w="0" w:type="auto"/>
            <w:tcBorders>
              <w:top w:val="nil"/>
              <w:bottom w:val="nil"/>
            </w:tcBorders>
            <w:shd w:val="clear" w:color="auto" w:fill="F2F2F2" w:themeFill="background1" w:themeFillShade="F2"/>
          </w:tcPr>
          <w:p w14:paraId="696BC697"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3(2.6)</w:t>
            </w:r>
          </w:p>
        </w:tc>
        <w:tc>
          <w:tcPr>
            <w:tcW w:w="0" w:type="auto"/>
            <w:tcBorders>
              <w:top w:val="nil"/>
              <w:bottom w:val="nil"/>
            </w:tcBorders>
            <w:shd w:val="clear" w:color="auto" w:fill="F2F2F2" w:themeFill="background1" w:themeFillShade="F2"/>
          </w:tcPr>
          <w:p w14:paraId="66AE85D7"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3(1.3)</w:t>
            </w:r>
          </w:p>
        </w:tc>
      </w:tr>
      <w:tr w:rsidR="00073A77" w:rsidRPr="00073A77" w14:paraId="231BFBBA" w14:textId="77777777" w:rsidTr="009823D4">
        <w:trPr>
          <w:trHeight w:val="135"/>
        </w:trPr>
        <w:tc>
          <w:tcPr>
            <w:tcW w:w="0" w:type="auto"/>
            <w:tcBorders>
              <w:top w:val="nil"/>
              <w:bottom w:val="nil"/>
            </w:tcBorders>
            <w:shd w:val="clear" w:color="auto" w:fill="F2F2F2" w:themeFill="background1" w:themeFillShade="F2"/>
          </w:tcPr>
          <w:p w14:paraId="3F0C35F4" w14:textId="77777777" w:rsidR="00073A77" w:rsidRPr="00073A77" w:rsidRDefault="00073A77" w:rsidP="00073A77">
            <w:pPr>
              <w:rPr>
                <w:rFonts w:ascii="AdvPS5962" w:hAnsi="AdvPS5962" w:cs="Times New Roman"/>
              </w:rPr>
            </w:pPr>
          </w:p>
        </w:tc>
        <w:tc>
          <w:tcPr>
            <w:tcW w:w="0" w:type="auto"/>
            <w:tcBorders>
              <w:top w:val="nil"/>
              <w:bottom w:val="nil"/>
            </w:tcBorders>
            <w:shd w:val="clear" w:color="auto" w:fill="F2F2F2" w:themeFill="background1" w:themeFillShade="F2"/>
          </w:tcPr>
          <w:p w14:paraId="527EA88F" w14:textId="77777777" w:rsidR="00073A77" w:rsidRPr="00073A77" w:rsidRDefault="00073A77" w:rsidP="00073A77">
            <w:pPr>
              <w:spacing w:after="0"/>
              <w:rPr>
                <w:rFonts w:ascii="AdvPS5962" w:hAnsi="AdvPS5962" w:cs="Times New Roman"/>
              </w:rPr>
            </w:pPr>
            <w:r w:rsidRPr="00073A77">
              <w:rPr>
                <w:rFonts w:ascii="AdvPS5962" w:eastAsia="Calibri" w:hAnsi="AdvPS5962" w:cs="Times New Roman"/>
                <w:color w:val="000000"/>
              </w:rPr>
              <w:t>Married</w:t>
            </w:r>
          </w:p>
        </w:tc>
        <w:tc>
          <w:tcPr>
            <w:tcW w:w="0" w:type="auto"/>
            <w:tcBorders>
              <w:top w:val="nil"/>
              <w:bottom w:val="nil"/>
            </w:tcBorders>
            <w:shd w:val="clear" w:color="auto" w:fill="F2F2F2" w:themeFill="background1" w:themeFillShade="F2"/>
          </w:tcPr>
          <w:p w14:paraId="60154466"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114(97.4)</w:t>
            </w:r>
          </w:p>
        </w:tc>
        <w:tc>
          <w:tcPr>
            <w:tcW w:w="0" w:type="auto"/>
            <w:tcBorders>
              <w:top w:val="nil"/>
              <w:bottom w:val="nil"/>
            </w:tcBorders>
            <w:shd w:val="clear" w:color="auto" w:fill="F2F2F2" w:themeFill="background1" w:themeFillShade="F2"/>
          </w:tcPr>
          <w:p w14:paraId="2AEDDDB7"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231(98.7)</w:t>
            </w:r>
          </w:p>
        </w:tc>
      </w:tr>
      <w:tr w:rsidR="00073A77" w:rsidRPr="00073A77" w14:paraId="299CFF80" w14:textId="77777777" w:rsidTr="009823D4">
        <w:trPr>
          <w:trHeight w:val="135"/>
        </w:trPr>
        <w:tc>
          <w:tcPr>
            <w:tcW w:w="0" w:type="auto"/>
            <w:tcBorders>
              <w:top w:val="nil"/>
              <w:bottom w:val="nil"/>
            </w:tcBorders>
          </w:tcPr>
          <w:p w14:paraId="0394D888" w14:textId="77777777" w:rsidR="00073A77" w:rsidRPr="00073A77" w:rsidRDefault="00073A77" w:rsidP="00073A77">
            <w:pPr>
              <w:spacing w:after="0"/>
              <w:rPr>
                <w:rFonts w:ascii="AdvPS5962" w:hAnsi="AdvPS5962" w:cs="Times New Roman"/>
              </w:rPr>
            </w:pPr>
            <w:r w:rsidRPr="00073A77">
              <w:rPr>
                <w:rFonts w:ascii="AdvPS5962" w:eastAsia="Calibri" w:hAnsi="AdvPS5962" w:cs="Times New Roman"/>
                <w:color w:val="000000"/>
              </w:rPr>
              <w:t>Level of education</w:t>
            </w:r>
          </w:p>
        </w:tc>
        <w:tc>
          <w:tcPr>
            <w:tcW w:w="0" w:type="auto"/>
            <w:tcBorders>
              <w:top w:val="nil"/>
              <w:bottom w:val="nil"/>
            </w:tcBorders>
          </w:tcPr>
          <w:p w14:paraId="0043883E" w14:textId="77777777" w:rsidR="00073A77" w:rsidRPr="00073A77" w:rsidRDefault="00073A77" w:rsidP="00073A77">
            <w:pPr>
              <w:spacing w:after="0"/>
              <w:rPr>
                <w:rFonts w:ascii="AdvPS5962" w:hAnsi="AdvPS5962" w:cs="Times New Roman"/>
              </w:rPr>
            </w:pPr>
            <w:r w:rsidRPr="00073A77">
              <w:rPr>
                <w:rFonts w:ascii="AdvPS5962" w:eastAsia="Calibri" w:hAnsi="AdvPS5962" w:cs="Times New Roman"/>
                <w:color w:val="000000"/>
              </w:rPr>
              <w:t>Primary school</w:t>
            </w:r>
          </w:p>
        </w:tc>
        <w:tc>
          <w:tcPr>
            <w:tcW w:w="0" w:type="auto"/>
            <w:tcBorders>
              <w:top w:val="nil"/>
              <w:bottom w:val="nil"/>
            </w:tcBorders>
          </w:tcPr>
          <w:p w14:paraId="39CE53CB"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50(42.7)</w:t>
            </w:r>
          </w:p>
        </w:tc>
        <w:tc>
          <w:tcPr>
            <w:tcW w:w="0" w:type="auto"/>
            <w:tcBorders>
              <w:top w:val="nil"/>
              <w:bottom w:val="nil"/>
            </w:tcBorders>
          </w:tcPr>
          <w:p w14:paraId="3B715F1A"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75(32.1)</w:t>
            </w:r>
          </w:p>
        </w:tc>
      </w:tr>
      <w:tr w:rsidR="00073A77" w:rsidRPr="00073A77" w14:paraId="1894BC64" w14:textId="77777777" w:rsidTr="009823D4">
        <w:trPr>
          <w:trHeight w:val="281"/>
        </w:trPr>
        <w:tc>
          <w:tcPr>
            <w:tcW w:w="0" w:type="auto"/>
            <w:tcBorders>
              <w:top w:val="nil"/>
              <w:bottom w:val="nil"/>
            </w:tcBorders>
          </w:tcPr>
          <w:p w14:paraId="0702910B" w14:textId="77777777" w:rsidR="00073A77" w:rsidRPr="00073A77" w:rsidRDefault="00073A77" w:rsidP="00073A77">
            <w:pPr>
              <w:rPr>
                <w:rFonts w:ascii="AdvPS5962" w:hAnsi="AdvPS5962" w:cs="Times New Roman"/>
              </w:rPr>
            </w:pPr>
          </w:p>
        </w:tc>
        <w:tc>
          <w:tcPr>
            <w:tcW w:w="0" w:type="auto"/>
            <w:tcBorders>
              <w:top w:val="nil"/>
              <w:bottom w:val="nil"/>
            </w:tcBorders>
          </w:tcPr>
          <w:p w14:paraId="088307AD" w14:textId="77777777" w:rsidR="00073A77" w:rsidRPr="00073A77" w:rsidRDefault="00073A77" w:rsidP="00073A77">
            <w:pPr>
              <w:spacing w:after="0"/>
              <w:rPr>
                <w:rFonts w:ascii="AdvPS5962" w:hAnsi="AdvPS5962" w:cs="Times New Roman"/>
              </w:rPr>
            </w:pPr>
            <w:r w:rsidRPr="00073A77">
              <w:rPr>
                <w:rFonts w:ascii="AdvPS5962" w:eastAsia="Calibri" w:hAnsi="AdvPS5962" w:cs="Times New Roman"/>
                <w:color w:val="000000"/>
              </w:rPr>
              <w:t>Secondary school</w:t>
            </w:r>
          </w:p>
        </w:tc>
        <w:tc>
          <w:tcPr>
            <w:tcW w:w="0" w:type="auto"/>
            <w:tcBorders>
              <w:top w:val="nil"/>
              <w:bottom w:val="nil"/>
            </w:tcBorders>
          </w:tcPr>
          <w:p w14:paraId="25CA1F90"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41(35.0)</w:t>
            </w:r>
          </w:p>
        </w:tc>
        <w:tc>
          <w:tcPr>
            <w:tcW w:w="0" w:type="auto"/>
            <w:tcBorders>
              <w:top w:val="nil"/>
              <w:bottom w:val="nil"/>
            </w:tcBorders>
          </w:tcPr>
          <w:p w14:paraId="56299521"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117(50.0)</w:t>
            </w:r>
          </w:p>
        </w:tc>
      </w:tr>
      <w:tr w:rsidR="00073A77" w:rsidRPr="00073A77" w14:paraId="03935D91" w14:textId="77777777" w:rsidTr="009823D4">
        <w:trPr>
          <w:trHeight w:val="245"/>
        </w:trPr>
        <w:tc>
          <w:tcPr>
            <w:tcW w:w="0" w:type="auto"/>
            <w:vMerge w:val="restart"/>
            <w:tcBorders>
              <w:top w:val="nil"/>
              <w:bottom w:val="nil"/>
            </w:tcBorders>
          </w:tcPr>
          <w:p w14:paraId="1D0BFD88" w14:textId="77777777" w:rsidR="00073A77" w:rsidRPr="00073A77" w:rsidRDefault="00073A77" w:rsidP="00073A77">
            <w:pPr>
              <w:rPr>
                <w:rFonts w:ascii="AdvPS5962" w:hAnsi="AdvPS5962" w:cs="Times New Roman"/>
              </w:rPr>
            </w:pPr>
          </w:p>
        </w:tc>
        <w:tc>
          <w:tcPr>
            <w:tcW w:w="0" w:type="auto"/>
            <w:tcBorders>
              <w:top w:val="nil"/>
              <w:bottom w:val="nil"/>
            </w:tcBorders>
          </w:tcPr>
          <w:p w14:paraId="7009FC88" w14:textId="77777777" w:rsidR="00073A77" w:rsidRPr="00073A77" w:rsidRDefault="00073A77" w:rsidP="00073A77">
            <w:pPr>
              <w:spacing w:after="0"/>
              <w:rPr>
                <w:rFonts w:ascii="AdvPS5962" w:hAnsi="AdvPS5962" w:cs="Times New Roman"/>
              </w:rPr>
            </w:pPr>
            <w:r w:rsidRPr="00073A77">
              <w:rPr>
                <w:rFonts w:ascii="AdvPS5962" w:hAnsi="AdvPS5962" w:cs="Times New Roman"/>
              </w:rPr>
              <w:t xml:space="preserve">University </w:t>
            </w:r>
          </w:p>
        </w:tc>
        <w:tc>
          <w:tcPr>
            <w:tcW w:w="0" w:type="auto"/>
            <w:tcBorders>
              <w:top w:val="nil"/>
              <w:bottom w:val="nil"/>
            </w:tcBorders>
          </w:tcPr>
          <w:p w14:paraId="4A29DB1A"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6(5.1)</w:t>
            </w:r>
          </w:p>
        </w:tc>
        <w:tc>
          <w:tcPr>
            <w:tcW w:w="0" w:type="auto"/>
            <w:tcBorders>
              <w:top w:val="nil"/>
              <w:bottom w:val="nil"/>
            </w:tcBorders>
          </w:tcPr>
          <w:p w14:paraId="42C74B4A"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28(12.0)</w:t>
            </w:r>
          </w:p>
        </w:tc>
      </w:tr>
      <w:tr w:rsidR="00073A77" w:rsidRPr="00073A77" w14:paraId="1FB3F354" w14:textId="77777777" w:rsidTr="009823D4">
        <w:trPr>
          <w:trHeight w:val="222"/>
        </w:trPr>
        <w:tc>
          <w:tcPr>
            <w:tcW w:w="0" w:type="auto"/>
            <w:vMerge/>
            <w:tcBorders>
              <w:top w:val="nil"/>
              <w:bottom w:val="nil"/>
            </w:tcBorders>
          </w:tcPr>
          <w:p w14:paraId="477942FD" w14:textId="77777777" w:rsidR="00073A77" w:rsidRPr="00073A77" w:rsidRDefault="00073A77" w:rsidP="00073A77">
            <w:pPr>
              <w:rPr>
                <w:rFonts w:ascii="AdvPS5962" w:hAnsi="AdvPS5962" w:cs="Times New Roman"/>
              </w:rPr>
            </w:pPr>
          </w:p>
        </w:tc>
        <w:tc>
          <w:tcPr>
            <w:tcW w:w="0" w:type="auto"/>
            <w:tcBorders>
              <w:top w:val="nil"/>
              <w:bottom w:val="nil"/>
            </w:tcBorders>
          </w:tcPr>
          <w:p w14:paraId="120BD069" w14:textId="77777777" w:rsidR="00073A77" w:rsidRPr="00073A77" w:rsidRDefault="00073A77" w:rsidP="00073A77">
            <w:pPr>
              <w:spacing w:after="0"/>
              <w:rPr>
                <w:rFonts w:ascii="AdvPS5962" w:hAnsi="AdvPS5962" w:cs="Times New Roman"/>
              </w:rPr>
            </w:pPr>
            <w:r w:rsidRPr="00073A77">
              <w:rPr>
                <w:rFonts w:ascii="AdvPS5962" w:hAnsi="AdvPS5962" w:cs="Times New Roman"/>
              </w:rPr>
              <w:t>Unable to Read and write &amp;Others</w:t>
            </w:r>
          </w:p>
        </w:tc>
        <w:tc>
          <w:tcPr>
            <w:tcW w:w="0" w:type="auto"/>
            <w:tcBorders>
              <w:top w:val="nil"/>
              <w:bottom w:val="nil"/>
            </w:tcBorders>
          </w:tcPr>
          <w:p w14:paraId="6A470038"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20(17.1)</w:t>
            </w:r>
          </w:p>
        </w:tc>
        <w:tc>
          <w:tcPr>
            <w:tcW w:w="0" w:type="auto"/>
            <w:tcBorders>
              <w:top w:val="nil"/>
              <w:bottom w:val="nil"/>
            </w:tcBorders>
          </w:tcPr>
          <w:p w14:paraId="40E04766"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14(5.2)</w:t>
            </w:r>
          </w:p>
        </w:tc>
      </w:tr>
      <w:tr w:rsidR="00073A77" w:rsidRPr="00073A77" w14:paraId="7382F11D" w14:textId="77777777" w:rsidTr="003343B8">
        <w:trPr>
          <w:trHeight w:val="363"/>
        </w:trPr>
        <w:tc>
          <w:tcPr>
            <w:tcW w:w="0" w:type="auto"/>
            <w:tcBorders>
              <w:top w:val="nil"/>
              <w:bottom w:val="nil"/>
            </w:tcBorders>
            <w:shd w:val="clear" w:color="auto" w:fill="F2F2F2" w:themeFill="background1" w:themeFillShade="F2"/>
          </w:tcPr>
          <w:p w14:paraId="558AB375" w14:textId="77777777" w:rsidR="00073A77" w:rsidRPr="00073A77" w:rsidRDefault="00073A77" w:rsidP="00073A77">
            <w:pPr>
              <w:spacing w:after="0"/>
              <w:rPr>
                <w:rFonts w:ascii="AdvPS5962" w:hAnsi="AdvPS5962" w:cs="Times New Roman"/>
              </w:rPr>
            </w:pPr>
            <w:r w:rsidRPr="00073A77">
              <w:rPr>
                <w:rFonts w:ascii="AdvPS5962" w:eastAsia="Calibri" w:hAnsi="AdvPS5962" w:cs="Times New Roman"/>
                <w:color w:val="000000"/>
              </w:rPr>
              <w:t>Place of residence</w:t>
            </w:r>
          </w:p>
        </w:tc>
        <w:tc>
          <w:tcPr>
            <w:tcW w:w="0" w:type="auto"/>
            <w:tcBorders>
              <w:top w:val="nil"/>
              <w:bottom w:val="nil"/>
            </w:tcBorders>
            <w:shd w:val="clear" w:color="auto" w:fill="F2F2F2" w:themeFill="background1" w:themeFillShade="F2"/>
          </w:tcPr>
          <w:p w14:paraId="45137675" w14:textId="77777777" w:rsidR="00073A77" w:rsidRPr="00073A77" w:rsidRDefault="00073A77" w:rsidP="00073A77">
            <w:pPr>
              <w:spacing w:after="0"/>
              <w:rPr>
                <w:rFonts w:ascii="AdvPS5962" w:hAnsi="AdvPS5962" w:cs="Times New Roman"/>
              </w:rPr>
            </w:pPr>
            <w:r w:rsidRPr="00073A77">
              <w:rPr>
                <w:rFonts w:ascii="AdvPS5962" w:eastAsia="Calibri" w:hAnsi="AdvPS5962" w:cs="Times New Roman"/>
                <w:color w:val="000000"/>
              </w:rPr>
              <w:t>Rural community</w:t>
            </w:r>
          </w:p>
        </w:tc>
        <w:tc>
          <w:tcPr>
            <w:tcW w:w="0" w:type="auto"/>
            <w:tcBorders>
              <w:top w:val="nil"/>
              <w:bottom w:val="nil"/>
            </w:tcBorders>
            <w:shd w:val="clear" w:color="auto" w:fill="F2F2F2" w:themeFill="background1" w:themeFillShade="F2"/>
          </w:tcPr>
          <w:p w14:paraId="16B43003"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82(70.1)</w:t>
            </w:r>
          </w:p>
        </w:tc>
        <w:tc>
          <w:tcPr>
            <w:tcW w:w="0" w:type="auto"/>
            <w:tcBorders>
              <w:top w:val="nil"/>
              <w:bottom w:val="nil"/>
            </w:tcBorders>
            <w:shd w:val="clear" w:color="auto" w:fill="F2F2F2" w:themeFill="background1" w:themeFillShade="F2"/>
          </w:tcPr>
          <w:p w14:paraId="19A29DD6"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80(34.2)</w:t>
            </w:r>
          </w:p>
        </w:tc>
      </w:tr>
      <w:tr w:rsidR="00073A77" w:rsidRPr="00073A77" w14:paraId="04CB3598" w14:textId="77777777" w:rsidTr="003343B8">
        <w:trPr>
          <w:trHeight w:val="51"/>
        </w:trPr>
        <w:tc>
          <w:tcPr>
            <w:tcW w:w="0" w:type="auto"/>
            <w:tcBorders>
              <w:top w:val="nil"/>
              <w:bottom w:val="nil"/>
            </w:tcBorders>
            <w:shd w:val="clear" w:color="auto" w:fill="F2F2F2" w:themeFill="background1" w:themeFillShade="F2"/>
          </w:tcPr>
          <w:p w14:paraId="0168D81B" w14:textId="77777777" w:rsidR="00073A77" w:rsidRPr="00073A77" w:rsidRDefault="00073A77" w:rsidP="00073A77">
            <w:pPr>
              <w:rPr>
                <w:rFonts w:ascii="AdvPS5962" w:hAnsi="AdvPS5962" w:cs="Times New Roman"/>
              </w:rPr>
            </w:pPr>
          </w:p>
        </w:tc>
        <w:tc>
          <w:tcPr>
            <w:tcW w:w="0" w:type="auto"/>
            <w:tcBorders>
              <w:top w:val="nil"/>
              <w:bottom w:val="nil"/>
            </w:tcBorders>
            <w:shd w:val="clear" w:color="auto" w:fill="F2F2F2" w:themeFill="background1" w:themeFillShade="F2"/>
          </w:tcPr>
          <w:p w14:paraId="2E372CF2" w14:textId="77777777" w:rsidR="00073A77" w:rsidRPr="00073A77" w:rsidRDefault="00073A77" w:rsidP="00073A77">
            <w:pPr>
              <w:spacing w:after="0"/>
              <w:rPr>
                <w:rFonts w:ascii="AdvPS5962" w:hAnsi="AdvPS5962" w:cs="Times New Roman"/>
              </w:rPr>
            </w:pPr>
            <w:r w:rsidRPr="00073A77">
              <w:rPr>
                <w:rFonts w:ascii="AdvPS5962" w:eastAsia="Calibri" w:hAnsi="AdvPS5962" w:cs="Times New Roman"/>
                <w:color w:val="000000"/>
              </w:rPr>
              <w:t>Urban community</w:t>
            </w:r>
          </w:p>
        </w:tc>
        <w:tc>
          <w:tcPr>
            <w:tcW w:w="0" w:type="auto"/>
            <w:tcBorders>
              <w:top w:val="nil"/>
              <w:bottom w:val="nil"/>
            </w:tcBorders>
            <w:shd w:val="clear" w:color="auto" w:fill="F2F2F2" w:themeFill="background1" w:themeFillShade="F2"/>
          </w:tcPr>
          <w:p w14:paraId="15C40F0B"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35(29.9)</w:t>
            </w:r>
          </w:p>
        </w:tc>
        <w:tc>
          <w:tcPr>
            <w:tcW w:w="0" w:type="auto"/>
            <w:tcBorders>
              <w:top w:val="nil"/>
              <w:bottom w:val="nil"/>
            </w:tcBorders>
            <w:shd w:val="clear" w:color="auto" w:fill="F2F2F2" w:themeFill="background1" w:themeFillShade="F2"/>
          </w:tcPr>
          <w:p w14:paraId="1D81D0C8"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154(65.8)</w:t>
            </w:r>
          </w:p>
        </w:tc>
      </w:tr>
      <w:tr w:rsidR="00073A77" w:rsidRPr="00073A77" w14:paraId="365FD44A" w14:textId="77777777" w:rsidTr="009823D4">
        <w:trPr>
          <w:trHeight w:val="146"/>
        </w:trPr>
        <w:tc>
          <w:tcPr>
            <w:tcW w:w="0" w:type="auto"/>
            <w:vMerge w:val="restart"/>
            <w:tcBorders>
              <w:top w:val="nil"/>
              <w:bottom w:val="nil"/>
            </w:tcBorders>
          </w:tcPr>
          <w:p w14:paraId="02D3C5A0" w14:textId="77777777" w:rsidR="00073A77" w:rsidRPr="00073A77" w:rsidRDefault="00073A77" w:rsidP="00073A77">
            <w:pPr>
              <w:rPr>
                <w:rFonts w:ascii="AdvPS5962" w:hAnsi="AdvPS5962" w:cs="Times New Roman"/>
              </w:rPr>
            </w:pPr>
            <w:r w:rsidRPr="00073A77">
              <w:rPr>
                <w:rFonts w:ascii="AdvPS5962" w:hAnsi="AdvPS5962" w:cs="Times New Roman"/>
              </w:rPr>
              <w:t xml:space="preserve">Occupation </w:t>
            </w:r>
          </w:p>
          <w:p w14:paraId="11514C34" w14:textId="77777777" w:rsidR="00073A77" w:rsidRPr="00073A77" w:rsidRDefault="00073A77" w:rsidP="00073A77">
            <w:pPr>
              <w:rPr>
                <w:rFonts w:ascii="AdvPS5962" w:hAnsi="AdvPS5962" w:cs="Times New Roman"/>
              </w:rPr>
            </w:pPr>
          </w:p>
        </w:tc>
        <w:tc>
          <w:tcPr>
            <w:tcW w:w="0" w:type="auto"/>
            <w:tcBorders>
              <w:top w:val="nil"/>
              <w:bottom w:val="nil"/>
            </w:tcBorders>
          </w:tcPr>
          <w:p w14:paraId="76E52425" w14:textId="77777777" w:rsidR="00073A77" w:rsidRPr="00073A77" w:rsidRDefault="00073A77" w:rsidP="00073A77">
            <w:pPr>
              <w:spacing w:after="0"/>
              <w:rPr>
                <w:rFonts w:ascii="AdvPS5962" w:eastAsia="Calibri" w:hAnsi="AdvPS5962" w:cs="Times New Roman"/>
                <w:color w:val="000000"/>
              </w:rPr>
            </w:pPr>
            <w:r w:rsidRPr="00073A77">
              <w:rPr>
                <w:rFonts w:ascii="AdvPS5962" w:eastAsia="Calibri" w:hAnsi="AdvPS5962" w:cs="Times New Roman"/>
                <w:color w:val="000000"/>
              </w:rPr>
              <w:t xml:space="preserve">Student </w:t>
            </w:r>
          </w:p>
        </w:tc>
        <w:tc>
          <w:tcPr>
            <w:tcW w:w="0" w:type="auto"/>
            <w:tcBorders>
              <w:top w:val="nil"/>
              <w:bottom w:val="nil"/>
            </w:tcBorders>
          </w:tcPr>
          <w:p w14:paraId="4FA88FF2"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3(2.6)</w:t>
            </w:r>
          </w:p>
        </w:tc>
        <w:tc>
          <w:tcPr>
            <w:tcW w:w="0" w:type="auto"/>
            <w:tcBorders>
              <w:top w:val="nil"/>
              <w:bottom w:val="nil"/>
            </w:tcBorders>
          </w:tcPr>
          <w:p w14:paraId="10A719BF"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24(10.3)</w:t>
            </w:r>
          </w:p>
        </w:tc>
      </w:tr>
      <w:tr w:rsidR="00073A77" w:rsidRPr="00073A77" w14:paraId="434A2073" w14:textId="77777777" w:rsidTr="009823D4">
        <w:trPr>
          <w:trHeight w:val="191"/>
        </w:trPr>
        <w:tc>
          <w:tcPr>
            <w:tcW w:w="0" w:type="auto"/>
            <w:vMerge/>
            <w:tcBorders>
              <w:top w:val="nil"/>
              <w:bottom w:val="nil"/>
            </w:tcBorders>
          </w:tcPr>
          <w:p w14:paraId="155FEFC8" w14:textId="77777777" w:rsidR="00073A77" w:rsidRPr="00073A77" w:rsidRDefault="00073A77" w:rsidP="00073A77">
            <w:pPr>
              <w:rPr>
                <w:rFonts w:ascii="AdvPS5962" w:hAnsi="AdvPS5962" w:cs="Times New Roman"/>
              </w:rPr>
            </w:pPr>
          </w:p>
        </w:tc>
        <w:tc>
          <w:tcPr>
            <w:tcW w:w="0" w:type="auto"/>
            <w:tcBorders>
              <w:top w:val="nil"/>
              <w:bottom w:val="nil"/>
            </w:tcBorders>
          </w:tcPr>
          <w:p w14:paraId="1C7E776B" w14:textId="77777777" w:rsidR="00073A77" w:rsidRPr="00073A77" w:rsidRDefault="00073A77" w:rsidP="00073A77">
            <w:pPr>
              <w:spacing w:after="0"/>
              <w:rPr>
                <w:rFonts w:ascii="AdvPS5962" w:eastAsia="Calibri" w:hAnsi="AdvPS5962" w:cs="Times New Roman"/>
                <w:color w:val="000000"/>
              </w:rPr>
            </w:pPr>
            <w:r w:rsidRPr="00073A77">
              <w:rPr>
                <w:rFonts w:ascii="AdvPS5962" w:eastAsia="Calibri" w:hAnsi="AdvPS5962" w:cs="Times New Roman"/>
                <w:color w:val="000000"/>
              </w:rPr>
              <w:t>Employed</w:t>
            </w:r>
          </w:p>
        </w:tc>
        <w:tc>
          <w:tcPr>
            <w:tcW w:w="0" w:type="auto"/>
            <w:tcBorders>
              <w:top w:val="nil"/>
              <w:bottom w:val="nil"/>
            </w:tcBorders>
          </w:tcPr>
          <w:p w14:paraId="3AB7FA58"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2(1.7)</w:t>
            </w:r>
          </w:p>
        </w:tc>
        <w:tc>
          <w:tcPr>
            <w:tcW w:w="0" w:type="auto"/>
            <w:tcBorders>
              <w:top w:val="nil"/>
              <w:bottom w:val="nil"/>
            </w:tcBorders>
          </w:tcPr>
          <w:p w14:paraId="3F0BDDD5"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24(10.3)</w:t>
            </w:r>
          </w:p>
        </w:tc>
      </w:tr>
      <w:tr w:rsidR="00073A77" w:rsidRPr="00073A77" w14:paraId="23B9E627" w14:textId="77777777" w:rsidTr="009823D4">
        <w:trPr>
          <w:trHeight w:val="191"/>
        </w:trPr>
        <w:tc>
          <w:tcPr>
            <w:tcW w:w="0" w:type="auto"/>
            <w:vMerge/>
            <w:tcBorders>
              <w:top w:val="nil"/>
              <w:bottom w:val="nil"/>
            </w:tcBorders>
          </w:tcPr>
          <w:p w14:paraId="0DCBB41F" w14:textId="77777777" w:rsidR="00073A77" w:rsidRPr="00073A77" w:rsidRDefault="00073A77" w:rsidP="00073A77">
            <w:pPr>
              <w:rPr>
                <w:rFonts w:ascii="AdvPS5962" w:hAnsi="AdvPS5962" w:cs="Times New Roman"/>
              </w:rPr>
            </w:pPr>
          </w:p>
        </w:tc>
        <w:tc>
          <w:tcPr>
            <w:tcW w:w="0" w:type="auto"/>
            <w:tcBorders>
              <w:top w:val="nil"/>
              <w:bottom w:val="nil"/>
            </w:tcBorders>
          </w:tcPr>
          <w:p w14:paraId="5AC9C2A8" w14:textId="77777777" w:rsidR="00073A77" w:rsidRPr="00073A77" w:rsidRDefault="00073A77" w:rsidP="00073A77">
            <w:pPr>
              <w:spacing w:after="0"/>
              <w:rPr>
                <w:rFonts w:ascii="AdvPS5962" w:eastAsia="Calibri" w:hAnsi="AdvPS5962" w:cs="Times New Roman"/>
                <w:color w:val="000000"/>
              </w:rPr>
            </w:pPr>
            <w:r w:rsidRPr="00073A77">
              <w:rPr>
                <w:rFonts w:ascii="AdvPS5962" w:eastAsia="Calibri" w:hAnsi="AdvPS5962" w:cs="Times New Roman"/>
                <w:color w:val="000000"/>
              </w:rPr>
              <w:t xml:space="preserve">Farmer </w:t>
            </w:r>
          </w:p>
        </w:tc>
        <w:tc>
          <w:tcPr>
            <w:tcW w:w="0" w:type="auto"/>
            <w:tcBorders>
              <w:top w:val="nil"/>
              <w:bottom w:val="nil"/>
            </w:tcBorders>
          </w:tcPr>
          <w:p w14:paraId="093D861E"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6(5.1)</w:t>
            </w:r>
          </w:p>
        </w:tc>
        <w:tc>
          <w:tcPr>
            <w:tcW w:w="0" w:type="auto"/>
            <w:tcBorders>
              <w:top w:val="nil"/>
              <w:bottom w:val="nil"/>
            </w:tcBorders>
          </w:tcPr>
          <w:p w14:paraId="184EF3A2"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15(2.1)</w:t>
            </w:r>
          </w:p>
        </w:tc>
      </w:tr>
      <w:tr w:rsidR="00073A77" w:rsidRPr="00073A77" w14:paraId="5B9992D7" w14:textId="77777777" w:rsidTr="009823D4">
        <w:trPr>
          <w:trHeight w:val="191"/>
        </w:trPr>
        <w:tc>
          <w:tcPr>
            <w:tcW w:w="0" w:type="auto"/>
            <w:vMerge/>
            <w:tcBorders>
              <w:top w:val="nil"/>
              <w:bottom w:val="nil"/>
            </w:tcBorders>
          </w:tcPr>
          <w:p w14:paraId="2DBF2196" w14:textId="77777777" w:rsidR="00073A77" w:rsidRPr="00073A77" w:rsidRDefault="00073A77" w:rsidP="00073A77">
            <w:pPr>
              <w:rPr>
                <w:rFonts w:ascii="AdvPS5962" w:hAnsi="AdvPS5962" w:cs="Times New Roman"/>
              </w:rPr>
            </w:pPr>
          </w:p>
        </w:tc>
        <w:tc>
          <w:tcPr>
            <w:tcW w:w="0" w:type="auto"/>
            <w:tcBorders>
              <w:top w:val="nil"/>
              <w:bottom w:val="nil"/>
            </w:tcBorders>
          </w:tcPr>
          <w:p w14:paraId="187852E8" w14:textId="77777777" w:rsidR="00073A77" w:rsidRPr="00073A77" w:rsidRDefault="00073A77" w:rsidP="00073A77">
            <w:pPr>
              <w:spacing w:after="0"/>
              <w:rPr>
                <w:rFonts w:ascii="AdvPS5962" w:eastAsia="Calibri" w:hAnsi="AdvPS5962" w:cs="Times New Roman"/>
                <w:color w:val="000000"/>
              </w:rPr>
            </w:pPr>
            <w:r w:rsidRPr="00073A77">
              <w:rPr>
                <w:rFonts w:ascii="AdvPS5962" w:eastAsia="Calibri" w:hAnsi="AdvPS5962" w:cs="Times New Roman"/>
                <w:color w:val="000000"/>
              </w:rPr>
              <w:t>House wife</w:t>
            </w:r>
          </w:p>
        </w:tc>
        <w:tc>
          <w:tcPr>
            <w:tcW w:w="0" w:type="auto"/>
            <w:tcBorders>
              <w:top w:val="nil"/>
              <w:bottom w:val="nil"/>
            </w:tcBorders>
          </w:tcPr>
          <w:p w14:paraId="5B1158D5"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99(84.6)</w:t>
            </w:r>
          </w:p>
        </w:tc>
        <w:tc>
          <w:tcPr>
            <w:tcW w:w="0" w:type="auto"/>
            <w:tcBorders>
              <w:top w:val="nil"/>
              <w:bottom w:val="nil"/>
            </w:tcBorders>
          </w:tcPr>
          <w:p w14:paraId="4389D951"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158(67.5)</w:t>
            </w:r>
          </w:p>
        </w:tc>
      </w:tr>
      <w:tr w:rsidR="00073A77" w:rsidRPr="00073A77" w14:paraId="5FDEA2D4" w14:textId="77777777" w:rsidTr="009823D4">
        <w:trPr>
          <w:trHeight w:val="254"/>
        </w:trPr>
        <w:tc>
          <w:tcPr>
            <w:tcW w:w="0" w:type="auto"/>
            <w:vMerge/>
            <w:tcBorders>
              <w:top w:val="nil"/>
            </w:tcBorders>
          </w:tcPr>
          <w:p w14:paraId="2DA329BC" w14:textId="77777777" w:rsidR="00073A77" w:rsidRPr="00073A77" w:rsidRDefault="00073A77" w:rsidP="00073A77">
            <w:pPr>
              <w:rPr>
                <w:rFonts w:ascii="AdvPS5962" w:hAnsi="AdvPS5962" w:cs="Times New Roman"/>
              </w:rPr>
            </w:pPr>
          </w:p>
        </w:tc>
        <w:tc>
          <w:tcPr>
            <w:tcW w:w="0" w:type="auto"/>
            <w:tcBorders>
              <w:top w:val="nil"/>
            </w:tcBorders>
          </w:tcPr>
          <w:p w14:paraId="6784CCCA" w14:textId="77777777" w:rsidR="00073A77" w:rsidRPr="00073A77" w:rsidRDefault="00073A77" w:rsidP="00073A77">
            <w:pPr>
              <w:spacing w:after="0"/>
              <w:rPr>
                <w:rFonts w:ascii="AdvPS5962" w:eastAsia="Calibri" w:hAnsi="AdvPS5962" w:cs="Times New Roman"/>
                <w:color w:val="000000"/>
              </w:rPr>
            </w:pPr>
            <w:r w:rsidRPr="00073A77">
              <w:rPr>
                <w:rFonts w:ascii="AdvPS5962" w:eastAsia="Calibri" w:hAnsi="AdvPS5962" w:cs="Times New Roman"/>
                <w:color w:val="000000"/>
              </w:rPr>
              <w:t>Factory worker and others</w:t>
            </w:r>
          </w:p>
        </w:tc>
        <w:tc>
          <w:tcPr>
            <w:tcW w:w="0" w:type="auto"/>
            <w:tcBorders>
              <w:top w:val="nil"/>
            </w:tcBorders>
          </w:tcPr>
          <w:p w14:paraId="6CB143C3"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7(6.0)</w:t>
            </w:r>
          </w:p>
        </w:tc>
        <w:tc>
          <w:tcPr>
            <w:tcW w:w="0" w:type="auto"/>
            <w:tcBorders>
              <w:top w:val="nil"/>
            </w:tcBorders>
          </w:tcPr>
          <w:p w14:paraId="67817CA2"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13(5.5)</w:t>
            </w:r>
          </w:p>
        </w:tc>
      </w:tr>
    </w:tbl>
    <w:p w14:paraId="0F44E088" w14:textId="77777777" w:rsidR="00073A77" w:rsidRPr="00073A77" w:rsidRDefault="00073A77" w:rsidP="00073A77">
      <w:pPr>
        <w:spacing w:before="120" w:after="120" w:line="360" w:lineRule="auto"/>
        <w:jc w:val="both"/>
        <w:rPr>
          <w:rFonts w:ascii="AdvPS5962" w:hAnsi="AdvPS5962" w:cs="Times New Roman"/>
          <w:b/>
        </w:rPr>
      </w:pPr>
      <w:r w:rsidRPr="00073A77">
        <w:rPr>
          <w:rFonts w:ascii="AdvPS5962" w:hAnsi="AdvPS5962" w:cs="Times New Roman"/>
          <w:b/>
        </w:rPr>
        <w:t xml:space="preserve">Fetal and obstetric factors that associated with stillbirth </w:t>
      </w:r>
    </w:p>
    <w:p w14:paraId="60667FE5" w14:textId="77777777" w:rsidR="00073A77" w:rsidRDefault="00073A77" w:rsidP="00073A77">
      <w:pPr>
        <w:pStyle w:val="Caption"/>
        <w:keepNext/>
        <w:spacing w:before="120" w:after="0" w:line="360" w:lineRule="auto"/>
        <w:jc w:val="both"/>
        <w:rPr>
          <w:rFonts w:ascii="Times New Roman" w:hAnsi="Times New Roman" w:cs="Times New Roman"/>
          <w:i w:val="0"/>
          <w:iCs w:val="0"/>
          <w:color w:val="auto"/>
          <w:sz w:val="24"/>
          <w:szCs w:val="24"/>
        </w:rPr>
      </w:pPr>
      <w:r w:rsidRPr="00073A77">
        <w:rPr>
          <w:rFonts w:ascii="AdvPS5962" w:hAnsi="AdvPS5962" w:cs="Times New Roman"/>
          <w:i w:val="0"/>
          <w:iCs w:val="0"/>
          <w:color w:val="auto"/>
          <w:sz w:val="22"/>
          <w:szCs w:val="22"/>
        </w:rPr>
        <w:t xml:space="preserve">Among the cases, 14.5% presented with gross congenital anomalies, 9.4% with umbilical cord accidents, 1.7% with uterine rupture, and 1.7% with hydrops fetalis; none of these conditions were identified in the control group (Table 2). Low birth weight (LBW) and preterm birth were </w:t>
      </w:r>
      <w:r w:rsidRPr="00073A77">
        <w:rPr>
          <w:rFonts w:ascii="AdvPS5962" w:hAnsi="AdvPS5962" w:cs="Times New Roman"/>
          <w:i w:val="0"/>
          <w:iCs w:val="0"/>
          <w:color w:val="auto"/>
          <w:sz w:val="22"/>
          <w:szCs w:val="22"/>
        </w:rPr>
        <w:t>observed in 57.3% and 34.2% of cases,</w:t>
      </w:r>
      <w:r w:rsidRPr="00D04F8F">
        <w:rPr>
          <w:rFonts w:ascii="Times New Roman" w:hAnsi="Times New Roman" w:cs="Times New Roman"/>
          <w:i w:val="0"/>
          <w:iCs w:val="0"/>
          <w:color w:val="auto"/>
          <w:sz w:val="24"/>
          <w:szCs w:val="24"/>
        </w:rPr>
        <w:t xml:space="preserve"> </w:t>
      </w:r>
      <w:r w:rsidRPr="00073A77">
        <w:rPr>
          <w:rFonts w:ascii="AdvPS5962" w:hAnsi="AdvPS5962" w:cs="Times New Roman"/>
          <w:i w:val="0"/>
          <w:iCs w:val="0"/>
          <w:color w:val="auto"/>
          <w:sz w:val="22"/>
          <w:szCs w:val="22"/>
        </w:rPr>
        <w:t>respectively, compared to 9.4% and 3.4% of controls. Regarding obstetric complications, preeclampsia occurred in 18.8% of cases and 4.3% of controls, while antepartum hemorrhage (APH) was recorded in 27.4% of cases compared to 3.0% of controls. Furthermore, initiation of antenatal care (ANC) at a gestational age of 28 weeks was reported by 23.1% of cases and 3.0% of controls. Finally, a short birth interval of less than 2 years was observed among 32.1% of cases and 7.7% of controls (Table 2).</w:t>
      </w:r>
      <w:r>
        <w:rPr>
          <w:rFonts w:ascii="Times New Roman" w:hAnsi="Times New Roman" w:cs="Times New Roman"/>
          <w:i w:val="0"/>
          <w:iCs w:val="0"/>
          <w:color w:val="auto"/>
          <w:sz w:val="24"/>
          <w:szCs w:val="24"/>
        </w:rPr>
        <w:t xml:space="preserve"> </w:t>
      </w:r>
    </w:p>
    <w:p w14:paraId="1C3B2FDA" w14:textId="13BA4AB4" w:rsidR="00A210BB" w:rsidRDefault="00A210BB" w:rsidP="00A210BB">
      <w:pPr>
        <w:spacing w:line="360" w:lineRule="auto"/>
        <w:jc w:val="both"/>
        <w:rPr>
          <w:rFonts w:ascii="Times New Roman" w:hAnsi="Times New Roman" w:cs="Times New Roman"/>
          <w:b/>
          <w:sz w:val="24"/>
          <w:szCs w:val="24"/>
        </w:rPr>
      </w:pPr>
    </w:p>
    <w:p w14:paraId="6CD09861" w14:textId="1972BBE6" w:rsidR="00073A77" w:rsidRDefault="00073A77" w:rsidP="00A210BB">
      <w:pPr>
        <w:spacing w:line="360" w:lineRule="auto"/>
        <w:jc w:val="both"/>
        <w:rPr>
          <w:rFonts w:ascii="Times New Roman" w:hAnsi="Times New Roman" w:cs="Times New Roman"/>
          <w:b/>
          <w:sz w:val="24"/>
          <w:szCs w:val="24"/>
        </w:rPr>
      </w:pPr>
    </w:p>
    <w:p w14:paraId="619F275E" w14:textId="31B61F8F" w:rsidR="00073A77" w:rsidRDefault="00073A77" w:rsidP="00A210BB">
      <w:pPr>
        <w:spacing w:line="360" w:lineRule="auto"/>
        <w:jc w:val="both"/>
        <w:rPr>
          <w:rFonts w:ascii="Times New Roman" w:hAnsi="Times New Roman" w:cs="Times New Roman"/>
          <w:b/>
          <w:sz w:val="24"/>
          <w:szCs w:val="24"/>
        </w:rPr>
      </w:pPr>
    </w:p>
    <w:p w14:paraId="32E585B2" w14:textId="2A46C1DA" w:rsidR="00073A77" w:rsidRDefault="00073A77" w:rsidP="00A210BB">
      <w:pPr>
        <w:spacing w:line="360" w:lineRule="auto"/>
        <w:jc w:val="both"/>
        <w:rPr>
          <w:rFonts w:ascii="Times New Roman" w:hAnsi="Times New Roman" w:cs="Times New Roman"/>
          <w:b/>
          <w:sz w:val="24"/>
          <w:szCs w:val="24"/>
        </w:rPr>
      </w:pPr>
    </w:p>
    <w:p w14:paraId="778786E8" w14:textId="254F73C2" w:rsidR="00073A77" w:rsidRDefault="00073A77" w:rsidP="00A210BB">
      <w:pPr>
        <w:spacing w:line="360" w:lineRule="auto"/>
        <w:jc w:val="both"/>
        <w:rPr>
          <w:rFonts w:ascii="Times New Roman" w:hAnsi="Times New Roman" w:cs="Times New Roman"/>
          <w:b/>
          <w:sz w:val="24"/>
          <w:szCs w:val="24"/>
        </w:rPr>
      </w:pPr>
    </w:p>
    <w:p w14:paraId="7418AE84" w14:textId="71EC045F" w:rsidR="00073A77" w:rsidRDefault="00073A77" w:rsidP="00A210BB">
      <w:pPr>
        <w:spacing w:line="360" w:lineRule="auto"/>
        <w:jc w:val="both"/>
        <w:rPr>
          <w:rFonts w:ascii="Times New Roman" w:hAnsi="Times New Roman" w:cs="Times New Roman"/>
          <w:b/>
          <w:sz w:val="24"/>
          <w:szCs w:val="24"/>
        </w:rPr>
      </w:pPr>
    </w:p>
    <w:p w14:paraId="0670AB9F" w14:textId="2B74B706" w:rsidR="00073A77" w:rsidRDefault="00073A77" w:rsidP="00A210BB">
      <w:pPr>
        <w:spacing w:line="360" w:lineRule="auto"/>
        <w:jc w:val="both"/>
        <w:rPr>
          <w:rFonts w:ascii="Times New Roman" w:hAnsi="Times New Roman" w:cs="Times New Roman"/>
          <w:b/>
          <w:sz w:val="24"/>
          <w:szCs w:val="24"/>
        </w:rPr>
      </w:pPr>
    </w:p>
    <w:p w14:paraId="379E26DD" w14:textId="4945C347" w:rsidR="00073A77" w:rsidRDefault="00073A77" w:rsidP="00A210BB">
      <w:pPr>
        <w:spacing w:line="360" w:lineRule="auto"/>
        <w:jc w:val="both"/>
        <w:rPr>
          <w:rFonts w:ascii="Times New Roman" w:hAnsi="Times New Roman" w:cs="Times New Roman"/>
          <w:b/>
          <w:sz w:val="24"/>
          <w:szCs w:val="24"/>
        </w:rPr>
      </w:pPr>
    </w:p>
    <w:p w14:paraId="14615037" w14:textId="744F0427" w:rsidR="00073A77" w:rsidRDefault="00073A77" w:rsidP="00A210BB">
      <w:pPr>
        <w:spacing w:line="360" w:lineRule="auto"/>
        <w:jc w:val="both"/>
        <w:rPr>
          <w:rFonts w:ascii="Times New Roman" w:hAnsi="Times New Roman" w:cs="Times New Roman"/>
          <w:b/>
          <w:sz w:val="24"/>
          <w:szCs w:val="24"/>
        </w:rPr>
      </w:pPr>
    </w:p>
    <w:p w14:paraId="165F3286" w14:textId="5D21F6F3" w:rsidR="00073A77" w:rsidRDefault="00073A77" w:rsidP="00A210BB">
      <w:pPr>
        <w:spacing w:line="360" w:lineRule="auto"/>
        <w:jc w:val="both"/>
        <w:rPr>
          <w:rFonts w:ascii="Times New Roman" w:hAnsi="Times New Roman" w:cs="Times New Roman"/>
          <w:b/>
          <w:sz w:val="24"/>
          <w:szCs w:val="24"/>
        </w:rPr>
      </w:pPr>
    </w:p>
    <w:p w14:paraId="7B0BB1EC" w14:textId="0AB5AF49" w:rsidR="00073A77" w:rsidRDefault="00073A77" w:rsidP="00A210BB">
      <w:pPr>
        <w:spacing w:line="360" w:lineRule="auto"/>
        <w:jc w:val="both"/>
        <w:rPr>
          <w:rFonts w:ascii="Times New Roman" w:hAnsi="Times New Roman" w:cs="Times New Roman"/>
          <w:b/>
          <w:sz w:val="24"/>
          <w:szCs w:val="24"/>
        </w:rPr>
      </w:pPr>
    </w:p>
    <w:p w14:paraId="7712436E" w14:textId="12B1D0D8" w:rsidR="00073A77" w:rsidRDefault="00073A77" w:rsidP="00A210BB">
      <w:pPr>
        <w:spacing w:line="360" w:lineRule="auto"/>
        <w:jc w:val="both"/>
        <w:rPr>
          <w:rFonts w:ascii="Times New Roman" w:hAnsi="Times New Roman" w:cs="Times New Roman"/>
          <w:b/>
          <w:sz w:val="24"/>
          <w:szCs w:val="24"/>
        </w:rPr>
      </w:pPr>
    </w:p>
    <w:p w14:paraId="4AA5A7F0" w14:textId="5028883D" w:rsidR="00073A77" w:rsidRDefault="00073A77" w:rsidP="00A210BB">
      <w:pPr>
        <w:spacing w:line="360" w:lineRule="auto"/>
        <w:jc w:val="both"/>
        <w:rPr>
          <w:rFonts w:ascii="Times New Roman" w:hAnsi="Times New Roman" w:cs="Times New Roman"/>
          <w:b/>
          <w:sz w:val="24"/>
          <w:szCs w:val="24"/>
        </w:rPr>
      </w:pPr>
    </w:p>
    <w:p w14:paraId="3DFF7523" w14:textId="0C3D858D" w:rsidR="00073A77" w:rsidRDefault="00073A77" w:rsidP="00A210BB">
      <w:pPr>
        <w:spacing w:line="360" w:lineRule="auto"/>
        <w:jc w:val="both"/>
        <w:rPr>
          <w:rFonts w:ascii="Times New Roman" w:hAnsi="Times New Roman" w:cs="Times New Roman"/>
          <w:b/>
          <w:sz w:val="24"/>
          <w:szCs w:val="24"/>
        </w:rPr>
      </w:pPr>
    </w:p>
    <w:p w14:paraId="30EC612E" w14:textId="053C019E" w:rsidR="00A210BB" w:rsidRDefault="00A210BB" w:rsidP="00A210BB">
      <w:pPr>
        <w:spacing w:before="120" w:after="120" w:line="360" w:lineRule="auto"/>
        <w:jc w:val="both"/>
        <w:rPr>
          <w:rFonts w:ascii="Times New Roman" w:hAnsi="Times New Roman" w:cs="Times New Roman"/>
          <w:b/>
          <w:sz w:val="24"/>
          <w:szCs w:val="24"/>
        </w:rPr>
      </w:pPr>
    </w:p>
    <w:p w14:paraId="4A2F0D0C" w14:textId="77777777" w:rsidR="00073A77" w:rsidRDefault="00073A77" w:rsidP="00A210BB">
      <w:pPr>
        <w:spacing w:before="120" w:after="120" w:line="360" w:lineRule="auto"/>
        <w:jc w:val="both"/>
        <w:rPr>
          <w:rFonts w:ascii="AdvPS5962" w:hAnsi="AdvPS5962" w:cs="Times New Roman"/>
        </w:rPr>
        <w:sectPr w:rsidR="00073A77" w:rsidSect="00F64ADE">
          <w:type w:val="continuous"/>
          <w:pgSz w:w="12240" w:h="15840"/>
          <w:pgMar w:top="1276" w:right="1183" w:bottom="1440" w:left="1440" w:header="720" w:footer="720" w:gutter="0"/>
          <w:cols w:num="2" w:space="332"/>
          <w:docGrid w:linePitch="360"/>
        </w:sectPr>
      </w:pPr>
    </w:p>
    <w:p w14:paraId="7931AE38" w14:textId="77777777" w:rsidR="00073A77" w:rsidRPr="00073A77" w:rsidRDefault="00073A77" w:rsidP="00073A77">
      <w:pPr>
        <w:pStyle w:val="Caption"/>
        <w:keepNext/>
        <w:spacing w:before="120" w:after="0"/>
        <w:rPr>
          <w:rFonts w:ascii="AdvPS5962" w:hAnsi="AdvPS5962" w:cs="Times New Roman"/>
          <w:i w:val="0"/>
          <w:color w:val="auto"/>
          <w:sz w:val="22"/>
          <w:szCs w:val="22"/>
        </w:rPr>
      </w:pPr>
      <w:r w:rsidRPr="00073A77">
        <w:rPr>
          <w:rFonts w:ascii="AdvPS5962" w:hAnsi="AdvPS5962" w:cs="Times New Roman"/>
          <w:i w:val="0"/>
          <w:color w:val="auto"/>
          <w:sz w:val="22"/>
          <w:szCs w:val="22"/>
        </w:rPr>
        <w:t xml:space="preserve">Table 2: Unadjusted analysis of factors associated with stillbirth at </w:t>
      </w:r>
      <w:proofErr w:type="spellStart"/>
      <w:r w:rsidRPr="00073A77">
        <w:rPr>
          <w:rFonts w:ascii="AdvPS5962" w:hAnsi="AdvPS5962" w:cs="Times New Roman"/>
          <w:i w:val="0"/>
          <w:color w:val="auto"/>
          <w:sz w:val="22"/>
          <w:szCs w:val="22"/>
        </w:rPr>
        <w:t>Asella</w:t>
      </w:r>
      <w:proofErr w:type="spellEnd"/>
      <w:r w:rsidRPr="00073A77">
        <w:rPr>
          <w:rFonts w:ascii="AdvPS5962" w:hAnsi="AdvPS5962" w:cs="Times New Roman"/>
          <w:i w:val="0"/>
          <w:color w:val="auto"/>
          <w:sz w:val="22"/>
          <w:szCs w:val="22"/>
        </w:rPr>
        <w:t xml:space="preserve"> Referral and Teaching Hospital, 2022</w:t>
      </w:r>
    </w:p>
    <w:tbl>
      <w:tblPr>
        <w:tblStyle w:val="TableGrid"/>
        <w:tblW w:w="9918" w:type="dxa"/>
        <w:tblBorders>
          <w:left w:val="none" w:sz="0" w:space="0" w:color="auto"/>
          <w:right w:val="none" w:sz="0" w:space="0" w:color="auto"/>
          <w:insideV w:val="none" w:sz="0" w:space="0" w:color="auto"/>
        </w:tblBorders>
        <w:tblLook w:val="04A0" w:firstRow="1" w:lastRow="0" w:firstColumn="1" w:lastColumn="0" w:noHBand="0" w:noVBand="1"/>
      </w:tblPr>
      <w:tblGrid>
        <w:gridCol w:w="3112"/>
        <w:gridCol w:w="1281"/>
        <w:gridCol w:w="1272"/>
        <w:gridCol w:w="1561"/>
        <w:gridCol w:w="1700"/>
        <w:gridCol w:w="992"/>
      </w:tblGrid>
      <w:tr w:rsidR="00073A77" w:rsidRPr="003343B8" w14:paraId="3BC6FEE6" w14:textId="77777777" w:rsidTr="003343B8">
        <w:tc>
          <w:tcPr>
            <w:tcW w:w="3112" w:type="dxa"/>
            <w:tcBorders>
              <w:bottom w:val="single" w:sz="4" w:space="0" w:color="auto"/>
            </w:tcBorders>
            <w:shd w:val="clear" w:color="auto" w:fill="F2F2F2" w:themeFill="background1" w:themeFillShade="F2"/>
          </w:tcPr>
          <w:p w14:paraId="01F58246" w14:textId="77777777" w:rsidR="00073A77" w:rsidRPr="003343B8" w:rsidRDefault="00073A77" w:rsidP="00073A77">
            <w:pPr>
              <w:spacing w:after="0"/>
              <w:rPr>
                <w:rFonts w:ascii="AdvPS5962" w:hAnsi="AdvPS5962" w:cs="Times New Roman"/>
                <w:b/>
                <w:color w:val="131413"/>
              </w:rPr>
            </w:pPr>
            <w:r w:rsidRPr="003343B8">
              <w:rPr>
                <w:rFonts w:ascii="AdvPS5962" w:eastAsia="Calibri" w:hAnsi="AdvPS5962" w:cs="Times New Roman"/>
                <w:b/>
              </w:rPr>
              <w:t>Variable</w:t>
            </w:r>
          </w:p>
        </w:tc>
        <w:tc>
          <w:tcPr>
            <w:tcW w:w="1281" w:type="dxa"/>
            <w:tcBorders>
              <w:bottom w:val="single" w:sz="4" w:space="0" w:color="auto"/>
            </w:tcBorders>
            <w:shd w:val="clear" w:color="auto" w:fill="F2F2F2" w:themeFill="background1" w:themeFillShade="F2"/>
          </w:tcPr>
          <w:p w14:paraId="42936882" w14:textId="77777777" w:rsidR="00073A77" w:rsidRPr="003343B8" w:rsidRDefault="00073A77" w:rsidP="00073A77">
            <w:pPr>
              <w:spacing w:after="0"/>
              <w:rPr>
                <w:rFonts w:ascii="AdvPS5962" w:hAnsi="AdvPS5962" w:cs="Times New Roman"/>
                <w:b/>
                <w:color w:val="131413"/>
              </w:rPr>
            </w:pPr>
            <w:r w:rsidRPr="003343B8">
              <w:rPr>
                <w:rFonts w:ascii="AdvPS5962" w:eastAsia="Calibri" w:hAnsi="AdvPS5962" w:cs="Times New Roman"/>
                <w:b/>
              </w:rPr>
              <w:t>Categories</w:t>
            </w:r>
          </w:p>
        </w:tc>
        <w:tc>
          <w:tcPr>
            <w:tcW w:w="1272" w:type="dxa"/>
            <w:tcBorders>
              <w:bottom w:val="single" w:sz="4" w:space="0" w:color="auto"/>
            </w:tcBorders>
            <w:shd w:val="clear" w:color="auto" w:fill="F2F2F2" w:themeFill="background1" w:themeFillShade="F2"/>
          </w:tcPr>
          <w:p w14:paraId="2C1D1C18" w14:textId="77777777" w:rsidR="00073A77" w:rsidRPr="003343B8" w:rsidRDefault="00073A77" w:rsidP="00073A77">
            <w:pPr>
              <w:spacing w:after="0"/>
              <w:jc w:val="center"/>
              <w:rPr>
                <w:rFonts w:ascii="AdvPS5962" w:hAnsi="AdvPS5962" w:cs="Times New Roman"/>
                <w:b/>
                <w:color w:val="131413"/>
              </w:rPr>
            </w:pPr>
            <w:r w:rsidRPr="003343B8">
              <w:rPr>
                <w:rFonts w:ascii="AdvPS5962" w:hAnsi="AdvPS5962" w:cs="Times New Roman"/>
                <w:b/>
              </w:rPr>
              <w:t>Case, n (%)</w:t>
            </w:r>
          </w:p>
        </w:tc>
        <w:tc>
          <w:tcPr>
            <w:tcW w:w="1561" w:type="dxa"/>
            <w:tcBorders>
              <w:bottom w:val="single" w:sz="4" w:space="0" w:color="auto"/>
            </w:tcBorders>
            <w:shd w:val="clear" w:color="auto" w:fill="F2F2F2" w:themeFill="background1" w:themeFillShade="F2"/>
          </w:tcPr>
          <w:p w14:paraId="73CB9F87" w14:textId="77777777" w:rsidR="00073A77" w:rsidRPr="003343B8" w:rsidRDefault="00073A77" w:rsidP="00073A77">
            <w:pPr>
              <w:spacing w:after="0"/>
              <w:jc w:val="center"/>
              <w:rPr>
                <w:rFonts w:ascii="AdvPS5962" w:hAnsi="AdvPS5962" w:cs="Times New Roman"/>
                <w:b/>
                <w:color w:val="131413"/>
              </w:rPr>
            </w:pPr>
            <w:r w:rsidRPr="003343B8">
              <w:rPr>
                <w:rFonts w:ascii="AdvPS5962" w:hAnsi="AdvPS5962" w:cs="Times New Roman"/>
                <w:b/>
              </w:rPr>
              <w:t>Control, n (%)</w:t>
            </w:r>
          </w:p>
        </w:tc>
        <w:tc>
          <w:tcPr>
            <w:tcW w:w="1700" w:type="dxa"/>
            <w:tcBorders>
              <w:bottom w:val="single" w:sz="4" w:space="0" w:color="auto"/>
            </w:tcBorders>
            <w:shd w:val="clear" w:color="auto" w:fill="F2F2F2" w:themeFill="background1" w:themeFillShade="F2"/>
          </w:tcPr>
          <w:p w14:paraId="65B403F0" w14:textId="77777777" w:rsidR="00073A77" w:rsidRPr="003343B8" w:rsidRDefault="00073A77" w:rsidP="00073A77">
            <w:pPr>
              <w:spacing w:after="0"/>
              <w:jc w:val="center"/>
              <w:rPr>
                <w:rFonts w:ascii="AdvPS5962" w:hAnsi="AdvPS5962" w:cs="Times New Roman"/>
                <w:b/>
                <w:color w:val="131413"/>
              </w:rPr>
            </w:pPr>
            <w:r w:rsidRPr="003343B8">
              <w:rPr>
                <w:rFonts w:ascii="AdvPS5962" w:hAnsi="AdvPS5962" w:cs="Times New Roman"/>
                <w:b/>
              </w:rPr>
              <w:t>COR (95% CI)</w:t>
            </w:r>
          </w:p>
        </w:tc>
        <w:tc>
          <w:tcPr>
            <w:tcW w:w="992" w:type="dxa"/>
            <w:tcBorders>
              <w:bottom w:val="single" w:sz="4" w:space="0" w:color="auto"/>
            </w:tcBorders>
            <w:shd w:val="clear" w:color="auto" w:fill="F2F2F2" w:themeFill="background1" w:themeFillShade="F2"/>
          </w:tcPr>
          <w:p w14:paraId="4607FECE" w14:textId="77777777" w:rsidR="00073A77" w:rsidRPr="003343B8" w:rsidRDefault="00073A77" w:rsidP="00073A77">
            <w:pPr>
              <w:spacing w:after="0"/>
              <w:jc w:val="center"/>
              <w:rPr>
                <w:rFonts w:ascii="AdvPS5962" w:eastAsia="Calibri" w:hAnsi="AdvPS5962" w:cs="Times New Roman"/>
                <w:b/>
              </w:rPr>
            </w:pPr>
            <w:r w:rsidRPr="003343B8">
              <w:rPr>
                <w:rFonts w:ascii="AdvPS5962" w:eastAsia="Calibri" w:hAnsi="AdvPS5962" w:cs="Times New Roman"/>
                <w:b/>
              </w:rPr>
              <w:t>P-Value</w:t>
            </w:r>
          </w:p>
        </w:tc>
      </w:tr>
      <w:tr w:rsidR="00073A77" w:rsidRPr="00073A77" w14:paraId="168C5B3D" w14:textId="77777777" w:rsidTr="003343B8">
        <w:tc>
          <w:tcPr>
            <w:tcW w:w="3112" w:type="dxa"/>
            <w:tcBorders>
              <w:bottom w:val="nil"/>
            </w:tcBorders>
          </w:tcPr>
          <w:p w14:paraId="5C2DA421" w14:textId="77777777" w:rsidR="00073A77" w:rsidRPr="00073A77" w:rsidRDefault="00073A77" w:rsidP="00073A77">
            <w:pPr>
              <w:spacing w:after="0"/>
              <w:rPr>
                <w:rFonts w:ascii="AdvPS5962" w:eastAsia="Calibri" w:hAnsi="AdvPS5962" w:cs="Times New Roman"/>
              </w:rPr>
            </w:pPr>
            <w:r w:rsidRPr="00073A77">
              <w:rPr>
                <w:rFonts w:ascii="AdvPS5962" w:hAnsi="AdvPS5962" w:cs="Times New Roman"/>
              </w:rPr>
              <w:t>Birth interval (in year)</w:t>
            </w:r>
          </w:p>
        </w:tc>
        <w:tc>
          <w:tcPr>
            <w:tcW w:w="1281" w:type="dxa"/>
            <w:tcBorders>
              <w:bottom w:val="nil"/>
            </w:tcBorders>
          </w:tcPr>
          <w:p w14:paraId="5DFE7960" w14:textId="77777777" w:rsidR="00073A77" w:rsidRPr="00073A77" w:rsidRDefault="00073A77" w:rsidP="00073A77">
            <w:pPr>
              <w:spacing w:after="0"/>
              <w:rPr>
                <w:rFonts w:ascii="AdvPS5962" w:eastAsia="Calibri" w:hAnsi="AdvPS5962" w:cs="Times New Roman"/>
              </w:rPr>
            </w:pPr>
            <w:r w:rsidRPr="00073A77">
              <w:rPr>
                <w:rFonts w:ascii="AdvPS5962" w:hAnsi="AdvPS5962" w:cs="Times New Roman"/>
              </w:rPr>
              <w:t>≥2</w:t>
            </w:r>
          </w:p>
        </w:tc>
        <w:tc>
          <w:tcPr>
            <w:tcW w:w="1272" w:type="dxa"/>
            <w:tcBorders>
              <w:bottom w:val="nil"/>
            </w:tcBorders>
          </w:tcPr>
          <w:p w14:paraId="06834D97"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42 (35.9)</w:t>
            </w:r>
          </w:p>
        </w:tc>
        <w:tc>
          <w:tcPr>
            <w:tcW w:w="1561" w:type="dxa"/>
            <w:tcBorders>
              <w:bottom w:val="nil"/>
            </w:tcBorders>
          </w:tcPr>
          <w:p w14:paraId="76445B0A"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160(68.4)</w:t>
            </w:r>
          </w:p>
        </w:tc>
        <w:tc>
          <w:tcPr>
            <w:tcW w:w="1700" w:type="dxa"/>
            <w:tcBorders>
              <w:bottom w:val="nil"/>
            </w:tcBorders>
          </w:tcPr>
          <w:p w14:paraId="37658FE3"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1.00</w:t>
            </w:r>
          </w:p>
        </w:tc>
        <w:tc>
          <w:tcPr>
            <w:tcW w:w="992" w:type="dxa"/>
            <w:tcBorders>
              <w:bottom w:val="nil"/>
            </w:tcBorders>
          </w:tcPr>
          <w:p w14:paraId="4E4DB7AE" w14:textId="77777777" w:rsidR="00073A77" w:rsidRPr="00073A77" w:rsidRDefault="00073A77" w:rsidP="00073A77">
            <w:pPr>
              <w:spacing w:after="0"/>
              <w:jc w:val="center"/>
              <w:rPr>
                <w:rFonts w:ascii="AdvPS5962" w:eastAsia="Calibri" w:hAnsi="AdvPS5962" w:cs="Times New Roman"/>
              </w:rPr>
            </w:pPr>
          </w:p>
        </w:tc>
      </w:tr>
      <w:tr w:rsidR="00073A77" w:rsidRPr="00073A77" w14:paraId="02E487D5" w14:textId="77777777" w:rsidTr="003343B8">
        <w:tc>
          <w:tcPr>
            <w:tcW w:w="3112" w:type="dxa"/>
            <w:tcBorders>
              <w:top w:val="nil"/>
              <w:bottom w:val="nil"/>
            </w:tcBorders>
          </w:tcPr>
          <w:p w14:paraId="21950283" w14:textId="77777777" w:rsidR="00073A77" w:rsidRPr="00073A77" w:rsidRDefault="00073A77" w:rsidP="00073A77">
            <w:pPr>
              <w:spacing w:after="0"/>
              <w:rPr>
                <w:rFonts w:ascii="AdvPS5962" w:hAnsi="AdvPS5962" w:cs="Times New Roman"/>
                <w:b/>
                <w:color w:val="131413"/>
              </w:rPr>
            </w:pPr>
          </w:p>
        </w:tc>
        <w:tc>
          <w:tcPr>
            <w:tcW w:w="1281" w:type="dxa"/>
            <w:tcBorders>
              <w:top w:val="nil"/>
              <w:bottom w:val="nil"/>
            </w:tcBorders>
          </w:tcPr>
          <w:p w14:paraId="6C8E1CC6" w14:textId="77777777" w:rsidR="00073A77" w:rsidRPr="00073A77" w:rsidRDefault="00073A77" w:rsidP="00073A77">
            <w:pPr>
              <w:spacing w:after="0"/>
              <w:rPr>
                <w:rFonts w:ascii="AdvPS5962" w:hAnsi="AdvPS5962" w:cs="Times New Roman"/>
                <w:b/>
                <w:color w:val="131413"/>
              </w:rPr>
            </w:pPr>
            <w:r w:rsidRPr="00073A77">
              <w:rPr>
                <w:rFonts w:ascii="AdvPS5962" w:hAnsi="AdvPS5962" w:cs="Times New Roman"/>
              </w:rPr>
              <w:t>&lt;2</w:t>
            </w:r>
          </w:p>
        </w:tc>
        <w:tc>
          <w:tcPr>
            <w:tcW w:w="1272" w:type="dxa"/>
            <w:tcBorders>
              <w:top w:val="nil"/>
              <w:bottom w:val="nil"/>
            </w:tcBorders>
          </w:tcPr>
          <w:p w14:paraId="22F2D92F"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38 (32.5)</w:t>
            </w:r>
          </w:p>
        </w:tc>
        <w:tc>
          <w:tcPr>
            <w:tcW w:w="1561" w:type="dxa"/>
            <w:tcBorders>
              <w:top w:val="nil"/>
              <w:bottom w:val="nil"/>
            </w:tcBorders>
          </w:tcPr>
          <w:p w14:paraId="5982A049"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18(17.7)</w:t>
            </w:r>
          </w:p>
        </w:tc>
        <w:tc>
          <w:tcPr>
            <w:tcW w:w="1700" w:type="dxa"/>
            <w:tcBorders>
              <w:top w:val="nil"/>
              <w:bottom w:val="nil"/>
            </w:tcBorders>
          </w:tcPr>
          <w:p w14:paraId="034C03EA"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8.0 (4.0–16.4)</w:t>
            </w:r>
          </w:p>
        </w:tc>
        <w:tc>
          <w:tcPr>
            <w:tcW w:w="992" w:type="dxa"/>
            <w:tcBorders>
              <w:top w:val="nil"/>
              <w:bottom w:val="nil"/>
            </w:tcBorders>
          </w:tcPr>
          <w:p w14:paraId="163ED0FF" w14:textId="77777777" w:rsidR="00073A77" w:rsidRPr="00073A77" w:rsidRDefault="00073A77" w:rsidP="00073A77">
            <w:pPr>
              <w:spacing w:after="0"/>
              <w:jc w:val="center"/>
              <w:rPr>
                <w:rFonts w:ascii="AdvPS5962" w:hAnsi="AdvPS5962" w:cs="Times New Roman"/>
              </w:rPr>
            </w:pPr>
            <w:r w:rsidRPr="00073A77">
              <w:rPr>
                <w:rFonts w:ascii="AdvPS5962" w:eastAsia="Calibri" w:hAnsi="AdvPS5962" w:cs="Times New Roman"/>
              </w:rPr>
              <w:t>&lt; 0.001</w:t>
            </w:r>
          </w:p>
        </w:tc>
      </w:tr>
      <w:tr w:rsidR="00073A77" w:rsidRPr="00073A77" w14:paraId="00D6776B" w14:textId="77777777" w:rsidTr="003343B8">
        <w:tc>
          <w:tcPr>
            <w:tcW w:w="3112" w:type="dxa"/>
            <w:tcBorders>
              <w:top w:val="nil"/>
              <w:bottom w:val="nil"/>
            </w:tcBorders>
            <w:shd w:val="clear" w:color="auto" w:fill="F2F2F2" w:themeFill="background1" w:themeFillShade="F2"/>
          </w:tcPr>
          <w:p w14:paraId="143B9B8C" w14:textId="77777777" w:rsidR="00073A77" w:rsidRPr="00073A77" w:rsidRDefault="00073A77" w:rsidP="00073A77">
            <w:pPr>
              <w:spacing w:after="0"/>
              <w:rPr>
                <w:rFonts w:ascii="AdvPS5962" w:hAnsi="AdvPS5962" w:cs="Times New Roman"/>
                <w:b/>
                <w:color w:val="131413"/>
              </w:rPr>
            </w:pPr>
            <w:r w:rsidRPr="00073A77">
              <w:rPr>
                <w:rFonts w:ascii="AdvPS5962" w:hAnsi="AdvPS5962" w:cs="Times New Roman"/>
              </w:rPr>
              <w:t>Condition of current pregnancy</w:t>
            </w:r>
          </w:p>
        </w:tc>
        <w:tc>
          <w:tcPr>
            <w:tcW w:w="1281" w:type="dxa"/>
            <w:tcBorders>
              <w:top w:val="nil"/>
              <w:bottom w:val="nil"/>
            </w:tcBorders>
            <w:shd w:val="clear" w:color="auto" w:fill="F2F2F2" w:themeFill="background1" w:themeFillShade="F2"/>
          </w:tcPr>
          <w:p w14:paraId="4DCB00EF" w14:textId="77777777" w:rsidR="00073A77" w:rsidRPr="00073A77" w:rsidRDefault="00073A77" w:rsidP="00073A77">
            <w:pPr>
              <w:spacing w:after="0"/>
              <w:rPr>
                <w:rFonts w:ascii="AdvPS5962" w:hAnsi="AdvPS5962" w:cs="Times New Roman"/>
                <w:b/>
                <w:color w:val="131413"/>
              </w:rPr>
            </w:pPr>
            <w:r w:rsidRPr="00073A77">
              <w:rPr>
                <w:rFonts w:ascii="AdvPS5962" w:hAnsi="AdvPS5962" w:cs="Times New Roman"/>
              </w:rPr>
              <w:t>Planned</w:t>
            </w:r>
          </w:p>
        </w:tc>
        <w:tc>
          <w:tcPr>
            <w:tcW w:w="1272" w:type="dxa"/>
            <w:tcBorders>
              <w:top w:val="nil"/>
              <w:bottom w:val="nil"/>
            </w:tcBorders>
            <w:shd w:val="clear" w:color="auto" w:fill="F2F2F2" w:themeFill="background1" w:themeFillShade="F2"/>
          </w:tcPr>
          <w:p w14:paraId="7FEFAEB5"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111(94.4)</w:t>
            </w:r>
          </w:p>
        </w:tc>
        <w:tc>
          <w:tcPr>
            <w:tcW w:w="1561" w:type="dxa"/>
            <w:tcBorders>
              <w:top w:val="nil"/>
              <w:bottom w:val="nil"/>
            </w:tcBorders>
            <w:shd w:val="clear" w:color="auto" w:fill="F2F2F2" w:themeFill="background1" w:themeFillShade="F2"/>
          </w:tcPr>
          <w:p w14:paraId="290E4673"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208(88.9)</w:t>
            </w:r>
          </w:p>
        </w:tc>
        <w:tc>
          <w:tcPr>
            <w:tcW w:w="1700" w:type="dxa"/>
            <w:tcBorders>
              <w:top w:val="nil"/>
              <w:bottom w:val="nil"/>
            </w:tcBorders>
            <w:shd w:val="clear" w:color="auto" w:fill="F2F2F2" w:themeFill="background1" w:themeFillShade="F2"/>
          </w:tcPr>
          <w:p w14:paraId="23B16473" w14:textId="77777777" w:rsidR="00073A77" w:rsidRPr="00073A77" w:rsidRDefault="00073A77" w:rsidP="00073A77">
            <w:pPr>
              <w:spacing w:after="0"/>
              <w:jc w:val="center"/>
              <w:rPr>
                <w:rFonts w:ascii="AdvPS5962" w:hAnsi="AdvPS5962" w:cs="Times New Roman"/>
                <w:bCs/>
                <w:color w:val="131413"/>
              </w:rPr>
            </w:pPr>
            <w:r w:rsidRPr="00073A77">
              <w:rPr>
                <w:rFonts w:ascii="AdvPS5962" w:hAnsi="AdvPS5962" w:cs="Times New Roman"/>
                <w:bCs/>
                <w:color w:val="131413"/>
              </w:rPr>
              <w:t>1.00</w:t>
            </w:r>
          </w:p>
        </w:tc>
        <w:tc>
          <w:tcPr>
            <w:tcW w:w="992" w:type="dxa"/>
            <w:tcBorders>
              <w:top w:val="nil"/>
              <w:bottom w:val="nil"/>
            </w:tcBorders>
            <w:shd w:val="clear" w:color="auto" w:fill="F2F2F2" w:themeFill="background1" w:themeFillShade="F2"/>
          </w:tcPr>
          <w:p w14:paraId="67674BDE" w14:textId="77777777" w:rsidR="00073A77" w:rsidRPr="00073A77" w:rsidRDefault="00073A77" w:rsidP="00073A77">
            <w:pPr>
              <w:spacing w:after="0"/>
              <w:jc w:val="center"/>
              <w:rPr>
                <w:rFonts w:ascii="AdvPS5962" w:hAnsi="AdvPS5962" w:cs="Times New Roman"/>
                <w:b/>
                <w:color w:val="131413"/>
              </w:rPr>
            </w:pPr>
          </w:p>
        </w:tc>
      </w:tr>
      <w:tr w:rsidR="00073A77" w:rsidRPr="00073A77" w14:paraId="427C2AB6" w14:textId="77777777" w:rsidTr="003343B8">
        <w:tc>
          <w:tcPr>
            <w:tcW w:w="3112" w:type="dxa"/>
            <w:tcBorders>
              <w:top w:val="nil"/>
              <w:bottom w:val="nil"/>
            </w:tcBorders>
            <w:shd w:val="clear" w:color="auto" w:fill="F2F2F2" w:themeFill="background1" w:themeFillShade="F2"/>
          </w:tcPr>
          <w:p w14:paraId="3EAFE956" w14:textId="77777777" w:rsidR="00073A77" w:rsidRPr="00073A77" w:rsidRDefault="00073A77" w:rsidP="00073A77">
            <w:pPr>
              <w:spacing w:after="0"/>
              <w:rPr>
                <w:rFonts w:ascii="AdvPS5962" w:hAnsi="AdvPS5962" w:cs="Times New Roman"/>
                <w:b/>
                <w:color w:val="131413"/>
              </w:rPr>
            </w:pPr>
          </w:p>
        </w:tc>
        <w:tc>
          <w:tcPr>
            <w:tcW w:w="1281" w:type="dxa"/>
            <w:tcBorders>
              <w:top w:val="nil"/>
              <w:bottom w:val="nil"/>
            </w:tcBorders>
            <w:shd w:val="clear" w:color="auto" w:fill="F2F2F2" w:themeFill="background1" w:themeFillShade="F2"/>
          </w:tcPr>
          <w:p w14:paraId="7D975B2F" w14:textId="77777777" w:rsidR="00073A77" w:rsidRPr="00073A77" w:rsidRDefault="00073A77" w:rsidP="00073A77">
            <w:pPr>
              <w:spacing w:after="0"/>
              <w:rPr>
                <w:rFonts w:ascii="AdvPS5962" w:hAnsi="AdvPS5962" w:cs="Times New Roman"/>
                <w:b/>
                <w:color w:val="131413"/>
              </w:rPr>
            </w:pPr>
            <w:r w:rsidRPr="00073A77">
              <w:rPr>
                <w:rFonts w:ascii="AdvPS5962" w:hAnsi="AdvPS5962" w:cs="Times New Roman"/>
              </w:rPr>
              <w:t>Unplanned</w:t>
            </w:r>
          </w:p>
        </w:tc>
        <w:tc>
          <w:tcPr>
            <w:tcW w:w="1272" w:type="dxa"/>
            <w:tcBorders>
              <w:top w:val="nil"/>
              <w:bottom w:val="nil"/>
            </w:tcBorders>
            <w:shd w:val="clear" w:color="auto" w:fill="F2F2F2" w:themeFill="background1" w:themeFillShade="F2"/>
          </w:tcPr>
          <w:p w14:paraId="329228AA"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6 (5.1)</w:t>
            </w:r>
          </w:p>
        </w:tc>
        <w:tc>
          <w:tcPr>
            <w:tcW w:w="1561" w:type="dxa"/>
            <w:tcBorders>
              <w:top w:val="nil"/>
              <w:bottom w:val="nil"/>
            </w:tcBorders>
            <w:shd w:val="clear" w:color="auto" w:fill="F2F2F2" w:themeFill="background1" w:themeFillShade="F2"/>
          </w:tcPr>
          <w:p w14:paraId="2C2ECEB6"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26(11.1)</w:t>
            </w:r>
          </w:p>
        </w:tc>
        <w:tc>
          <w:tcPr>
            <w:tcW w:w="1700" w:type="dxa"/>
            <w:tcBorders>
              <w:top w:val="nil"/>
              <w:bottom w:val="nil"/>
            </w:tcBorders>
            <w:shd w:val="clear" w:color="auto" w:fill="F2F2F2" w:themeFill="background1" w:themeFillShade="F2"/>
          </w:tcPr>
          <w:p w14:paraId="1ABCE480" w14:textId="77777777" w:rsidR="00073A77" w:rsidRPr="00073A77" w:rsidRDefault="00073A77" w:rsidP="00073A77">
            <w:pPr>
              <w:spacing w:after="0"/>
              <w:jc w:val="center"/>
              <w:rPr>
                <w:rFonts w:ascii="AdvPS5962" w:hAnsi="AdvPS5962" w:cs="Times New Roman"/>
                <w:bCs/>
                <w:color w:val="131413"/>
              </w:rPr>
            </w:pPr>
            <w:r w:rsidRPr="00073A77">
              <w:rPr>
                <w:rFonts w:ascii="AdvPS5962" w:hAnsi="AdvPS5962" w:cs="Times New Roman"/>
                <w:bCs/>
                <w:color w:val="131413"/>
              </w:rPr>
              <w:t>0.43(0.14</w:t>
            </w:r>
            <w:r w:rsidRPr="00073A77">
              <w:rPr>
                <w:rFonts w:ascii="AdvPS5962" w:hAnsi="AdvPS5962" w:cs="Times New Roman"/>
              </w:rPr>
              <w:t>–</w:t>
            </w:r>
            <w:r w:rsidRPr="00073A77">
              <w:rPr>
                <w:rFonts w:ascii="AdvPS5962" w:hAnsi="AdvPS5962" w:cs="Times New Roman"/>
                <w:bCs/>
                <w:color w:val="131413"/>
              </w:rPr>
              <w:t>1.1)</w:t>
            </w:r>
          </w:p>
        </w:tc>
        <w:tc>
          <w:tcPr>
            <w:tcW w:w="992" w:type="dxa"/>
            <w:tcBorders>
              <w:top w:val="nil"/>
              <w:bottom w:val="nil"/>
            </w:tcBorders>
            <w:shd w:val="clear" w:color="auto" w:fill="F2F2F2" w:themeFill="background1" w:themeFillShade="F2"/>
          </w:tcPr>
          <w:p w14:paraId="5B96C7CF"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0.066</w:t>
            </w:r>
          </w:p>
        </w:tc>
      </w:tr>
      <w:tr w:rsidR="00073A77" w:rsidRPr="00073A77" w14:paraId="61A5CA88" w14:textId="77777777" w:rsidTr="003343B8">
        <w:tc>
          <w:tcPr>
            <w:tcW w:w="3112" w:type="dxa"/>
            <w:tcBorders>
              <w:top w:val="nil"/>
              <w:bottom w:val="nil"/>
            </w:tcBorders>
          </w:tcPr>
          <w:p w14:paraId="307F7224" w14:textId="77777777" w:rsidR="00073A77" w:rsidRPr="00073A77" w:rsidRDefault="00073A77" w:rsidP="00073A77">
            <w:pPr>
              <w:spacing w:after="0"/>
              <w:rPr>
                <w:rFonts w:ascii="AdvPS5962" w:hAnsi="AdvPS5962" w:cs="Times New Roman"/>
                <w:b/>
                <w:color w:val="131413"/>
              </w:rPr>
            </w:pPr>
            <w:r w:rsidRPr="00073A77">
              <w:rPr>
                <w:rFonts w:ascii="AdvPS5962" w:hAnsi="AdvPS5962" w:cs="Times New Roman"/>
              </w:rPr>
              <w:t>Types of pregnancy</w:t>
            </w:r>
          </w:p>
        </w:tc>
        <w:tc>
          <w:tcPr>
            <w:tcW w:w="1281" w:type="dxa"/>
            <w:tcBorders>
              <w:top w:val="nil"/>
              <w:bottom w:val="nil"/>
            </w:tcBorders>
          </w:tcPr>
          <w:p w14:paraId="244AA9BE" w14:textId="77777777" w:rsidR="00073A77" w:rsidRPr="00073A77" w:rsidRDefault="00073A77" w:rsidP="00073A77">
            <w:pPr>
              <w:spacing w:after="0"/>
              <w:rPr>
                <w:rFonts w:ascii="AdvPS5962" w:hAnsi="AdvPS5962" w:cs="Times New Roman"/>
                <w:b/>
                <w:color w:val="131413"/>
              </w:rPr>
            </w:pPr>
            <w:r w:rsidRPr="00073A77">
              <w:rPr>
                <w:rFonts w:ascii="AdvPS5962" w:hAnsi="AdvPS5962" w:cs="Times New Roman"/>
              </w:rPr>
              <w:t xml:space="preserve">Singleton </w:t>
            </w:r>
          </w:p>
        </w:tc>
        <w:tc>
          <w:tcPr>
            <w:tcW w:w="1272" w:type="dxa"/>
            <w:tcBorders>
              <w:top w:val="nil"/>
              <w:bottom w:val="nil"/>
            </w:tcBorders>
          </w:tcPr>
          <w:p w14:paraId="5F5EAF9E"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113 (96.6)</w:t>
            </w:r>
          </w:p>
        </w:tc>
        <w:tc>
          <w:tcPr>
            <w:tcW w:w="1561" w:type="dxa"/>
            <w:tcBorders>
              <w:top w:val="nil"/>
              <w:bottom w:val="nil"/>
            </w:tcBorders>
          </w:tcPr>
          <w:p w14:paraId="4E84392F"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228(97.4)</w:t>
            </w:r>
          </w:p>
        </w:tc>
        <w:tc>
          <w:tcPr>
            <w:tcW w:w="1700" w:type="dxa"/>
            <w:tcBorders>
              <w:top w:val="nil"/>
              <w:bottom w:val="nil"/>
            </w:tcBorders>
          </w:tcPr>
          <w:p w14:paraId="4192926C" w14:textId="77777777" w:rsidR="00073A77" w:rsidRPr="00073A77" w:rsidRDefault="00073A77" w:rsidP="00073A77">
            <w:pPr>
              <w:spacing w:after="0"/>
              <w:jc w:val="center"/>
              <w:rPr>
                <w:rFonts w:ascii="AdvPS5962" w:hAnsi="AdvPS5962" w:cs="Times New Roman"/>
                <w:bCs/>
                <w:color w:val="131413"/>
              </w:rPr>
            </w:pPr>
            <w:r w:rsidRPr="00073A77">
              <w:rPr>
                <w:rFonts w:ascii="AdvPS5962" w:hAnsi="AdvPS5962" w:cs="Times New Roman"/>
                <w:bCs/>
                <w:color w:val="131413"/>
              </w:rPr>
              <w:t>1.00</w:t>
            </w:r>
          </w:p>
        </w:tc>
        <w:tc>
          <w:tcPr>
            <w:tcW w:w="992" w:type="dxa"/>
            <w:tcBorders>
              <w:top w:val="nil"/>
              <w:bottom w:val="nil"/>
            </w:tcBorders>
          </w:tcPr>
          <w:p w14:paraId="2F08049D" w14:textId="77777777" w:rsidR="00073A77" w:rsidRPr="00073A77" w:rsidRDefault="00073A77" w:rsidP="00073A77">
            <w:pPr>
              <w:spacing w:after="0"/>
              <w:jc w:val="center"/>
              <w:rPr>
                <w:rFonts w:ascii="AdvPS5962" w:hAnsi="AdvPS5962" w:cs="Times New Roman"/>
                <w:b/>
                <w:color w:val="131413"/>
              </w:rPr>
            </w:pPr>
          </w:p>
        </w:tc>
      </w:tr>
      <w:tr w:rsidR="00073A77" w:rsidRPr="00073A77" w14:paraId="510EF648" w14:textId="77777777" w:rsidTr="003343B8">
        <w:tc>
          <w:tcPr>
            <w:tcW w:w="3112" w:type="dxa"/>
            <w:tcBorders>
              <w:top w:val="nil"/>
              <w:bottom w:val="nil"/>
            </w:tcBorders>
          </w:tcPr>
          <w:p w14:paraId="3057B8E5" w14:textId="77777777" w:rsidR="00073A77" w:rsidRPr="00073A77" w:rsidRDefault="00073A77" w:rsidP="00073A77">
            <w:pPr>
              <w:spacing w:after="0"/>
              <w:rPr>
                <w:rFonts w:ascii="AdvPS5962" w:hAnsi="AdvPS5962" w:cs="Times New Roman"/>
                <w:b/>
                <w:color w:val="131413"/>
              </w:rPr>
            </w:pPr>
          </w:p>
        </w:tc>
        <w:tc>
          <w:tcPr>
            <w:tcW w:w="1281" w:type="dxa"/>
            <w:tcBorders>
              <w:top w:val="nil"/>
              <w:bottom w:val="nil"/>
            </w:tcBorders>
          </w:tcPr>
          <w:p w14:paraId="305CFBD7" w14:textId="77777777" w:rsidR="00073A77" w:rsidRPr="00073A77" w:rsidRDefault="00073A77" w:rsidP="00073A77">
            <w:pPr>
              <w:spacing w:after="0"/>
              <w:rPr>
                <w:rFonts w:ascii="AdvPS5962" w:hAnsi="AdvPS5962" w:cs="Times New Roman"/>
                <w:b/>
                <w:color w:val="131413"/>
              </w:rPr>
            </w:pPr>
            <w:r w:rsidRPr="00073A77">
              <w:rPr>
                <w:rFonts w:ascii="AdvPS5962" w:hAnsi="AdvPS5962" w:cs="Times New Roman"/>
              </w:rPr>
              <w:t>Twins</w:t>
            </w:r>
          </w:p>
        </w:tc>
        <w:tc>
          <w:tcPr>
            <w:tcW w:w="1272" w:type="dxa"/>
            <w:tcBorders>
              <w:top w:val="nil"/>
              <w:bottom w:val="nil"/>
            </w:tcBorders>
          </w:tcPr>
          <w:p w14:paraId="7A3627FD"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4 (3.4)</w:t>
            </w:r>
          </w:p>
        </w:tc>
        <w:tc>
          <w:tcPr>
            <w:tcW w:w="1561" w:type="dxa"/>
            <w:tcBorders>
              <w:top w:val="nil"/>
              <w:bottom w:val="nil"/>
            </w:tcBorders>
          </w:tcPr>
          <w:p w14:paraId="0AA920A8"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6(2.4)</w:t>
            </w:r>
          </w:p>
        </w:tc>
        <w:tc>
          <w:tcPr>
            <w:tcW w:w="1700" w:type="dxa"/>
            <w:tcBorders>
              <w:top w:val="nil"/>
              <w:bottom w:val="nil"/>
            </w:tcBorders>
          </w:tcPr>
          <w:p w14:paraId="1556775E" w14:textId="77777777" w:rsidR="00073A77" w:rsidRPr="00073A77" w:rsidRDefault="00073A77" w:rsidP="00073A77">
            <w:pPr>
              <w:spacing w:after="0"/>
              <w:jc w:val="center"/>
              <w:rPr>
                <w:rFonts w:ascii="AdvPS5962" w:hAnsi="AdvPS5962" w:cs="Times New Roman"/>
                <w:bCs/>
                <w:color w:val="131413"/>
              </w:rPr>
            </w:pPr>
            <w:r w:rsidRPr="00073A77">
              <w:rPr>
                <w:rFonts w:ascii="AdvPS5962" w:hAnsi="AdvPS5962" w:cs="Times New Roman"/>
                <w:bCs/>
                <w:color w:val="131413"/>
              </w:rPr>
              <w:t>1.3(0.27</w:t>
            </w:r>
            <w:r w:rsidRPr="00073A77">
              <w:rPr>
                <w:rFonts w:ascii="AdvPS5962" w:hAnsi="AdvPS5962" w:cs="Times New Roman"/>
              </w:rPr>
              <w:t>–</w:t>
            </w:r>
            <w:r w:rsidRPr="00073A77">
              <w:rPr>
                <w:rFonts w:ascii="AdvPS5962" w:hAnsi="AdvPS5962" w:cs="Times New Roman"/>
                <w:bCs/>
                <w:color w:val="131413"/>
              </w:rPr>
              <w:t>5.8)</w:t>
            </w:r>
          </w:p>
        </w:tc>
        <w:tc>
          <w:tcPr>
            <w:tcW w:w="992" w:type="dxa"/>
            <w:tcBorders>
              <w:top w:val="nil"/>
              <w:bottom w:val="nil"/>
            </w:tcBorders>
          </w:tcPr>
          <w:p w14:paraId="312E1CAD"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0.650</w:t>
            </w:r>
          </w:p>
        </w:tc>
      </w:tr>
      <w:tr w:rsidR="00073A77" w:rsidRPr="00073A77" w14:paraId="26453C0B" w14:textId="77777777" w:rsidTr="003343B8">
        <w:tc>
          <w:tcPr>
            <w:tcW w:w="3112" w:type="dxa"/>
            <w:tcBorders>
              <w:top w:val="nil"/>
              <w:bottom w:val="nil"/>
            </w:tcBorders>
            <w:shd w:val="clear" w:color="auto" w:fill="F2F2F2" w:themeFill="background1" w:themeFillShade="F2"/>
          </w:tcPr>
          <w:p w14:paraId="460B1567" w14:textId="77777777" w:rsidR="00073A77" w:rsidRPr="00073A77" w:rsidRDefault="00073A77" w:rsidP="00073A77">
            <w:pPr>
              <w:spacing w:after="0"/>
              <w:rPr>
                <w:rFonts w:ascii="AdvPS5962" w:hAnsi="AdvPS5962" w:cs="Times New Roman"/>
                <w:b/>
                <w:color w:val="131413"/>
              </w:rPr>
            </w:pPr>
            <w:r w:rsidRPr="00073A77">
              <w:rPr>
                <w:rFonts w:ascii="AdvPS5962" w:hAnsi="AdvPS5962" w:cs="Times New Roman"/>
              </w:rPr>
              <w:t>APH</w:t>
            </w:r>
          </w:p>
        </w:tc>
        <w:tc>
          <w:tcPr>
            <w:tcW w:w="1281" w:type="dxa"/>
            <w:tcBorders>
              <w:top w:val="nil"/>
              <w:bottom w:val="nil"/>
            </w:tcBorders>
            <w:shd w:val="clear" w:color="auto" w:fill="F2F2F2" w:themeFill="background1" w:themeFillShade="F2"/>
          </w:tcPr>
          <w:p w14:paraId="3240E3D0" w14:textId="77777777" w:rsidR="00073A77" w:rsidRPr="00073A77" w:rsidRDefault="00073A77" w:rsidP="00073A77">
            <w:pPr>
              <w:spacing w:after="0"/>
              <w:rPr>
                <w:rFonts w:ascii="AdvPS5962" w:hAnsi="AdvPS5962" w:cs="Times New Roman"/>
              </w:rPr>
            </w:pPr>
            <w:r w:rsidRPr="00073A77">
              <w:rPr>
                <w:rFonts w:ascii="AdvPS5962" w:hAnsi="AdvPS5962" w:cs="Times New Roman"/>
              </w:rPr>
              <w:t xml:space="preserve">No </w:t>
            </w:r>
          </w:p>
        </w:tc>
        <w:tc>
          <w:tcPr>
            <w:tcW w:w="1272" w:type="dxa"/>
            <w:tcBorders>
              <w:top w:val="nil"/>
              <w:bottom w:val="nil"/>
            </w:tcBorders>
            <w:shd w:val="clear" w:color="auto" w:fill="F2F2F2" w:themeFill="background1" w:themeFillShade="F2"/>
          </w:tcPr>
          <w:p w14:paraId="7E7082C4"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85(72.4)</w:t>
            </w:r>
          </w:p>
        </w:tc>
        <w:tc>
          <w:tcPr>
            <w:tcW w:w="1561" w:type="dxa"/>
            <w:tcBorders>
              <w:top w:val="nil"/>
              <w:bottom w:val="nil"/>
            </w:tcBorders>
            <w:shd w:val="clear" w:color="auto" w:fill="F2F2F2" w:themeFill="background1" w:themeFillShade="F2"/>
          </w:tcPr>
          <w:p w14:paraId="3D55A219"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227(97.0)</w:t>
            </w:r>
          </w:p>
        </w:tc>
        <w:tc>
          <w:tcPr>
            <w:tcW w:w="1700" w:type="dxa"/>
            <w:tcBorders>
              <w:top w:val="nil"/>
              <w:bottom w:val="nil"/>
            </w:tcBorders>
            <w:shd w:val="clear" w:color="auto" w:fill="F2F2F2" w:themeFill="background1" w:themeFillShade="F2"/>
          </w:tcPr>
          <w:p w14:paraId="19386D87" w14:textId="77777777" w:rsidR="00073A77" w:rsidRPr="00073A77" w:rsidRDefault="00073A77" w:rsidP="00073A77">
            <w:pPr>
              <w:spacing w:after="0"/>
              <w:jc w:val="center"/>
              <w:rPr>
                <w:rFonts w:ascii="AdvPS5962" w:hAnsi="AdvPS5962" w:cs="Times New Roman"/>
                <w:bCs/>
              </w:rPr>
            </w:pPr>
            <w:r w:rsidRPr="00073A77">
              <w:rPr>
                <w:rFonts w:ascii="AdvPS5962" w:hAnsi="AdvPS5962" w:cs="Times New Roman"/>
                <w:bCs/>
              </w:rPr>
              <w:t>1.00</w:t>
            </w:r>
          </w:p>
        </w:tc>
        <w:tc>
          <w:tcPr>
            <w:tcW w:w="992" w:type="dxa"/>
            <w:tcBorders>
              <w:top w:val="nil"/>
              <w:bottom w:val="nil"/>
            </w:tcBorders>
            <w:shd w:val="clear" w:color="auto" w:fill="F2F2F2" w:themeFill="background1" w:themeFillShade="F2"/>
          </w:tcPr>
          <w:p w14:paraId="24CEA2B8" w14:textId="77777777" w:rsidR="00073A77" w:rsidRPr="00073A77" w:rsidRDefault="00073A77" w:rsidP="00073A77">
            <w:pPr>
              <w:spacing w:after="0"/>
              <w:jc w:val="center"/>
              <w:rPr>
                <w:rFonts w:ascii="AdvPS5962" w:hAnsi="AdvPS5962" w:cs="Times New Roman"/>
              </w:rPr>
            </w:pPr>
          </w:p>
        </w:tc>
      </w:tr>
      <w:tr w:rsidR="00073A77" w:rsidRPr="00073A77" w14:paraId="1A3D0FC2" w14:textId="77777777" w:rsidTr="003343B8">
        <w:tc>
          <w:tcPr>
            <w:tcW w:w="3112" w:type="dxa"/>
            <w:tcBorders>
              <w:top w:val="nil"/>
              <w:bottom w:val="nil"/>
            </w:tcBorders>
            <w:shd w:val="clear" w:color="auto" w:fill="F2F2F2" w:themeFill="background1" w:themeFillShade="F2"/>
          </w:tcPr>
          <w:p w14:paraId="491D4B9C" w14:textId="77777777" w:rsidR="00073A77" w:rsidRPr="00073A77" w:rsidRDefault="00073A77" w:rsidP="00073A77">
            <w:pPr>
              <w:spacing w:after="0"/>
              <w:rPr>
                <w:rFonts w:ascii="AdvPS5962" w:hAnsi="AdvPS5962" w:cs="Times New Roman"/>
                <w:b/>
                <w:color w:val="131413"/>
              </w:rPr>
            </w:pPr>
          </w:p>
        </w:tc>
        <w:tc>
          <w:tcPr>
            <w:tcW w:w="1281" w:type="dxa"/>
            <w:tcBorders>
              <w:top w:val="nil"/>
              <w:bottom w:val="nil"/>
            </w:tcBorders>
            <w:shd w:val="clear" w:color="auto" w:fill="F2F2F2" w:themeFill="background1" w:themeFillShade="F2"/>
          </w:tcPr>
          <w:p w14:paraId="03EA82CE" w14:textId="77777777" w:rsidR="00073A77" w:rsidRPr="00073A77" w:rsidRDefault="00073A77" w:rsidP="00073A77">
            <w:pPr>
              <w:spacing w:after="0"/>
              <w:rPr>
                <w:rFonts w:ascii="AdvPS5962" w:hAnsi="AdvPS5962" w:cs="Times New Roman"/>
                <w:b/>
                <w:color w:val="131413"/>
              </w:rPr>
            </w:pPr>
            <w:r w:rsidRPr="00073A77">
              <w:rPr>
                <w:rFonts w:ascii="AdvPS5962" w:hAnsi="AdvPS5962" w:cs="Times New Roman"/>
              </w:rPr>
              <w:t>Yes</w:t>
            </w:r>
          </w:p>
        </w:tc>
        <w:tc>
          <w:tcPr>
            <w:tcW w:w="1272" w:type="dxa"/>
            <w:tcBorders>
              <w:top w:val="nil"/>
              <w:bottom w:val="nil"/>
            </w:tcBorders>
            <w:shd w:val="clear" w:color="auto" w:fill="F2F2F2" w:themeFill="background1" w:themeFillShade="F2"/>
          </w:tcPr>
          <w:p w14:paraId="56A8D839"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32(27.4)</w:t>
            </w:r>
          </w:p>
        </w:tc>
        <w:tc>
          <w:tcPr>
            <w:tcW w:w="1561" w:type="dxa"/>
            <w:tcBorders>
              <w:top w:val="nil"/>
              <w:bottom w:val="nil"/>
            </w:tcBorders>
            <w:shd w:val="clear" w:color="auto" w:fill="F2F2F2" w:themeFill="background1" w:themeFillShade="F2"/>
          </w:tcPr>
          <w:p w14:paraId="267BF62C"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7(3.0)</w:t>
            </w:r>
          </w:p>
        </w:tc>
        <w:tc>
          <w:tcPr>
            <w:tcW w:w="1700" w:type="dxa"/>
            <w:tcBorders>
              <w:top w:val="nil"/>
              <w:bottom w:val="nil"/>
            </w:tcBorders>
            <w:shd w:val="clear" w:color="auto" w:fill="F2F2F2" w:themeFill="background1" w:themeFillShade="F2"/>
          </w:tcPr>
          <w:p w14:paraId="7C9FCC4C" w14:textId="77777777" w:rsidR="00073A77" w:rsidRPr="00073A77" w:rsidRDefault="00073A77" w:rsidP="00073A77">
            <w:pPr>
              <w:spacing w:after="0"/>
              <w:jc w:val="center"/>
              <w:rPr>
                <w:rFonts w:ascii="AdvPS5962" w:hAnsi="AdvPS5962" w:cs="Times New Roman"/>
                <w:bCs/>
                <w:color w:val="131413"/>
              </w:rPr>
            </w:pPr>
            <w:r w:rsidRPr="00073A77">
              <w:rPr>
                <w:rFonts w:ascii="AdvPS5962" w:hAnsi="AdvPS5962" w:cs="Times New Roman"/>
                <w:bCs/>
                <w:color w:val="131413"/>
              </w:rPr>
              <w:t>12.2(5.0</w:t>
            </w:r>
            <w:r w:rsidRPr="00073A77">
              <w:rPr>
                <w:rFonts w:ascii="AdvPS5962" w:hAnsi="AdvPS5962" w:cs="Times New Roman"/>
              </w:rPr>
              <w:t>–</w:t>
            </w:r>
            <w:r w:rsidRPr="00073A77">
              <w:rPr>
                <w:rFonts w:ascii="AdvPS5962" w:hAnsi="AdvPS5962" w:cs="Times New Roman"/>
                <w:bCs/>
                <w:color w:val="131413"/>
              </w:rPr>
              <w:t>33.8)</w:t>
            </w:r>
          </w:p>
        </w:tc>
        <w:tc>
          <w:tcPr>
            <w:tcW w:w="992" w:type="dxa"/>
            <w:tcBorders>
              <w:top w:val="nil"/>
              <w:bottom w:val="nil"/>
            </w:tcBorders>
            <w:shd w:val="clear" w:color="auto" w:fill="F2F2F2" w:themeFill="background1" w:themeFillShade="F2"/>
          </w:tcPr>
          <w:p w14:paraId="196D8968"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&lt; 0.001</w:t>
            </w:r>
          </w:p>
        </w:tc>
      </w:tr>
      <w:tr w:rsidR="00073A77" w:rsidRPr="00073A77" w14:paraId="68923948" w14:textId="77777777" w:rsidTr="003343B8">
        <w:tc>
          <w:tcPr>
            <w:tcW w:w="3112" w:type="dxa"/>
            <w:tcBorders>
              <w:top w:val="nil"/>
              <w:bottom w:val="nil"/>
            </w:tcBorders>
          </w:tcPr>
          <w:p w14:paraId="33924910" w14:textId="77777777" w:rsidR="00073A77" w:rsidRPr="00073A77" w:rsidRDefault="00073A77" w:rsidP="00073A77">
            <w:pPr>
              <w:spacing w:after="0"/>
              <w:rPr>
                <w:rFonts w:ascii="AdvPS5962" w:hAnsi="AdvPS5962" w:cs="Times New Roman"/>
              </w:rPr>
            </w:pPr>
            <w:r w:rsidRPr="00073A77">
              <w:rPr>
                <w:rFonts w:ascii="AdvPS5962" w:hAnsi="AdvPS5962" w:cs="Times New Roman"/>
              </w:rPr>
              <w:t>Preeclampsia</w:t>
            </w:r>
          </w:p>
        </w:tc>
        <w:tc>
          <w:tcPr>
            <w:tcW w:w="1281" w:type="dxa"/>
            <w:tcBorders>
              <w:top w:val="nil"/>
              <w:bottom w:val="nil"/>
            </w:tcBorders>
          </w:tcPr>
          <w:p w14:paraId="0E09BE83" w14:textId="77777777" w:rsidR="00073A77" w:rsidRPr="00073A77" w:rsidRDefault="00073A77" w:rsidP="00073A77">
            <w:pPr>
              <w:spacing w:after="0"/>
              <w:rPr>
                <w:rFonts w:ascii="AdvPS5962" w:hAnsi="AdvPS5962" w:cs="Times New Roman"/>
              </w:rPr>
            </w:pPr>
            <w:r w:rsidRPr="00073A77">
              <w:rPr>
                <w:rFonts w:ascii="AdvPS5962" w:hAnsi="AdvPS5962" w:cs="Times New Roman"/>
              </w:rPr>
              <w:t>No</w:t>
            </w:r>
          </w:p>
        </w:tc>
        <w:tc>
          <w:tcPr>
            <w:tcW w:w="1272" w:type="dxa"/>
            <w:tcBorders>
              <w:top w:val="nil"/>
              <w:bottom w:val="nil"/>
            </w:tcBorders>
          </w:tcPr>
          <w:p w14:paraId="26DE56F2"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95(81.2)</w:t>
            </w:r>
          </w:p>
        </w:tc>
        <w:tc>
          <w:tcPr>
            <w:tcW w:w="1561" w:type="dxa"/>
            <w:tcBorders>
              <w:top w:val="nil"/>
              <w:bottom w:val="nil"/>
            </w:tcBorders>
          </w:tcPr>
          <w:p w14:paraId="3ABA53F6"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224(95.7)</w:t>
            </w:r>
          </w:p>
        </w:tc>
        <w:tc>
          <w:tcPr>
            <w:tcW w:w="1700" w:type="dxa"/>
            <w:tcBorders>
              <w:top w:val="nil"/>
              <w:bottom w:val="nil"/>
            </w:tcBorders>
          </w:tcPr>
          <w:p w14:paraId="1933DA3D" w14:textId="77777777" w:rsidR="00073A77" w:rsidRPr="00073A77" w:rsidRDefault="00073A77" w:rsidP="00073A77">
            <w:pPr>
              <w:spacing w:after="0"/>
              <w:jc w:val="center"/>
              <w:rPr>
                <w:rFonts w:ascii="AdvPS5962" w:hAnsi="AdvPS5962" w:cs="Times New Roman"/>
                <w:bCs/>
              </w:rPr>
            </w:pPr>
            <w:r w:rsidRPr="00073A77">
              <w:rPr>
                <w:rFonts w:ascii="AdvPS5962" w:hAnsi="AdvPS5962" w:cs="Times New Roman"/>
                <w:bCs/>
              </w:rPr>
              <w:t>1.00</w:t>
            </w:r>
          </w:p>
        </w:tc>
        <w:tc>
          <w:tcPr>
            <w:tcW w:w="992" w:type="dxa"/>
            <w:tcBorders>
              <w:top w:val="nil"/>
              <w:bottom w:val="nil"/>
            </w:tcBorders>
          </w:tcPr>
          <w:p w14:paraId="75480FC7" w14:textId="77777777" w:rsidR="00073A77" w:rsidRPr="00073A77" w:rsidRDefault="00073A77" w:rsidP="00073A77">
            <w:pPr>
              <w:spacing w:after="0"/>
              <w:jc w:val="center"/>
              <w:rPr>
                <w:rFonts w:ascii="AdvPS5962" w:eastAsia="Calibri" w:hAnsi="AdvPS5962" w:cs="Times New Roman"/>
              </w:rPr>
            </w:pPr>
          </w:p>
        </w:tc>
      </w:tr>
      <w:tr w:rsidR="00073A77" w:rsidRPr="00073A77" w14:paraId="5CE9D74D" w14:textId="77777777" w:rsidTr="003343B8">
        <w:tc>
          <w:tcPr>
            <w:tcW w:w="3112" w:type="dxa"/>
            <w:tcBorders>
              <w:top w:val="nil"/>
              <w:bottom w:val="nil"/>
            </w:tcBorders>
          </w:tcPr>
          <w:p w14:paraId="4CAC5FE3" w14:textId="77777777" w:rsidR="00073A77" w:rsidRPr="00073A77" w:rsidRDefault="00073A77" w:rsidP="00073A77">
            <w:pPr>
              <w:spacing w:after="0"/>
              <w:rPr>
                <w:rFonts w:ascii="AdvPS5962" w:hAnsi="AdvPS5962" w:cs="Times New Roman"/>
                <w:b/>
                <w:color w:val="131413"/>
              </w:rPr>
            </w:pPr>
            <w:r w:rsidRPr="00073A77">
              <w:rPr>
                <w:rFonts w:ascii="AdvPS5962" w:hAnsi="AdvPS5962" w:cs="Times New Roman"/>
                <w:b/>
                <w:color w:val="131413"/>
              </w:rPr>
              <w:t xml:space="preserve"> </w:t>
            </w:r>
          </w:p>
        </w:tc>
        <w:tc>
          <w:tcPr>
            <w:tcW w:w="1281" w:type="dxa"/>
            <w:tcBorders>
              <w:top w:val="nil"/>
              <w:bottom w:val="nil"/>
            </w:tcBorders>
          </w:tcPr>
          <w:p w14:paraId="0BE7746A" w14:textId="77777777" w:rsidR="00073A77" w:rsidRPr="00073A77" w:rsidRDefault="00073A77" w:rsidP="00073A77">
            <w:pPr>
              <w:spacing w:after="0"/>
              <w:rPr>
                <w:rFonts w:ascii="AdvPS5962" w:hAnsi="AdvPS5962" w:cs="Times New Roman"/>
                <w:b/>
                <w:color w:val="131413"/>
              </w:rPr>
            </w:pPr>
            <w:r w:rsidRPr="00073A77">
              <w:rPr>
                <w:rFonts w:ascii="AdvPS5962" w:hAnsi="AdvPS5962" w:cs="Times New Roman"/>
              </w:rPr>
              <w:t xml:space="preserve">Yes </w:t>
            </w:r>
          </w:p>
        </w:tc>
        <w:tc>
          <w:tcPr>
            <w:tcW w:w="1272" w:type="dxa"/>
            <w:tcBorders>
              <w:top w:val="nil"/>
              <w:bottom w:val="nil"/>
            </w:tcBorders>
          </w:tcPr>
          <w:p w14:paraId="4969BE08"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22(18.8)</w:t>
            </w:r>
          </w:p>
        </w:tc>
        <w:tc>
          <w:tcPr>
            <w:tcW w:w="1561" w:type="dxa"/>
            <w:tcBorders>
              <w:top w:val="nil"/>
              <w:bottom w:val="nil"/>
            </w:tcBorders>
          </w:tcPr>
          <w:p w14:paraId="78AC033B"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10(4.3)</w:t>
            </w:r>
          </w:p>
        </w:tc>
        <w:tc>
          <w:tcPr>
            <w:tcW w:w="1700" w:type="dxa"/>
            <w:tcBorders>
              <w:top w:val="nil"/>
              <w:bottom w:val="nil"/>
            </w:tcBorders>
          </w:tcPr>
          <w:p w14:paraId="7A04F5D3" w14:textId="77777777" w:rsidR="00073A77" w:rsidRPr="00073A77" w:rsidRDefault="00073A77" w:rsidP="00073A77">
            <w:pPr>
              <w:spacing w:after="0"/>
              <w:jc w:val="center"/>
              <w:rPr>
                <w:rFonts w:ascii="AdvPS5962" w:hAnsi="AdvPS5962" w:cs="Times New Roman"/>
                <w:bCs/>
                <w:color w:val="131413"/>
              </w:rPr>
            </w:pPr>
            <w:r w:rsidRPr="00073A77">
              <w:rPr>
                <w:rFonts w:ascii="AdvPS5962" w:hAnsi="AdvPS5962" w:cs="Times New Roman"/>
                <w:bCs/>
                <w:color w:val="131413"/>
              </w:rPr>
              <w:t>5.2(2.2</w:t>
            </w:r>
            <w:r w:rsidRPr="00073A77">
              <w:rPr>
                <w:rFonts w:ascii="AdvPS5962" w:hAnsi="AdvPS5962" w:cs="Times New Roman"/>
              </w:rPr>
              <w:t>–</w:t>
            </w:r>
            <w:r w:rsidRPr="00073A77">
              <w:rPr>
                <w:rFonts w:ascii="AdvPS5962" w:hAnsi="AdvPS5962" w:cs="Times New Roman"/>
                <w:bCs/>
                <w:color w:val="131413"/>
              </w:rPr>
              <w:t>12.7)</w:t>
            </w:r>
          </w:p>
        </w:tc>
        <w:tc>
          <w:tcPr>
            <w:tcW w:w="992" w:type="dxa"/>
            <w:tcBorders>
              <w:top w:val="nil"/>
              <w:bottom w:val="nil"/>
            </w:tcBorders>
          </w:tcPr>
          <w:p w14:paraId="2B57A88C"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&lt; 0.001</w:t>
            </w:r>
          </w:p>
        </w:tc>
      </w:tr>
      <w:tr w:rsidR="00073A77" w:rsidRPr="00073A77" w14:paraId="0C57A25F" w14:textId="77777777" w:rsidTr="003343B8">
        <w:tc>
          <w:tcPr>
            <w:tcW w:w="3112" w:type="dxa"/>
            <w:tcBorders>
              <w:top w:val="nil"/>
              <w:bottom w:val="nil"/>
            </w:tcBorders>
            <w:shd w:val="clear" w:color="auto" w:fill="F2F2F2" w:themeFill="background1" w:themeFillShade="F2"/>
          </w:tcPr>
          <w:p w14:paraId="11F59A04" w14:textId="77777777" w:rsidR="00073A77" w:rsidRPr="00073A77" w:rsidRDefault="00073A77" w:rsidP="00073A77">
            <w:pPr>
              <w:spacing w:after="0"/>
              <w:rPr>
                <w:rFonts w:ascii="AdvPS5962" w:hAnsi="AdvPS5962" w:cs="Times New Roman"/>
              </w:rPr>
            </w:pPr>
            <w:r w:rsidRPr="00073A77">
              <w:rPr>
                <w:rFonts w:ascii="AdvPS5962" w:hAnsi="AdvPS5962" w:cs="Times New Roman"/>
              </w:rPr>
              <w:t>Residence of participants</w:t>
            </w:r>
          </w:p>
        </w:tc>
        <w:tc>
          <w:tcPr>
            <w:tcW w:w="1281" w:type="dxa"/>
            <w:tcBorders>
              <w:top w:val="nil"/>
              <w:bottom w:val="nil"/>
            </w:tcBorders>
            <w:shd w:val="clear" w:color="auto" w:fill="F2F2F2" w:themeFill="background1" w:themeFillShade="F2"/>
          </w:tcPr>
          <w:p w14:paraId="1622344B" w14:textId="77777777" w:rsidR="00073A77" w:rsidRPr="00073A77" w:rsidRDefault="00073A77" w:rsidP="00073A77">
            <w:pPr>
              <w:spacing w:after="0"/>
              <w:rPr>
                <w:rFonts w:ascii="AdvPS5962" w:hAnsi="AdvPS5962" w:cs="Times New Roman"/>
              </w:rPr>
            </w:pPr>
            <w:r w:rsidRPr="00073A77">
              <w:rPr>
                <w:rFonts w:ascii="AdvPS5962" w:hAnsi="AdvPS5962" w:cs="Times New Roman"/>
              </w:rPr>
              <w:t>Urban</w:t>
            </w:r>
          </w:p>
        </w:tc>
        <w:tc>
          <w:tcPr>
            <w:tcW w:w="1272" w:type="dxa"/>
            <w:tcBorders>
              <w:top w:val="nil"/>
              <w:bottom w:val="nil"/>
            </w:tcBorders>
            <w:shd w:val="clear" w:color="auto" w:fill="F2F2F2" w:themeFill="background1" w:themeFillShade="F2"/>
          </w:tcPr>
          <w:p w14:paraId="393CD47F"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35(29.9)</w:t>
            </w:r>
          </w:p>
        </w:tc>
        <w:tc>
          <w:tcPr>
            <w:tcW w:w="1561" w:type="dxa"/>
            <w:tcBorders>
              <w:top w:val="nil"/>
              <w:bottom w:val="nil"/>
            </w:tcBorders>
            <w:shd w:val="clear" w:color="auto" w:fill="F2F2F2" w:themeFill="background1" w:themeFillShade="F2"/>
          </w:tcPr>
          <w:p w14:paraId="6DB0EF44"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154(65.8)</w:t>
            </w:r>
          </w:p>
        </w:tc>
        <w:tc>
          <w:tcPr>
            <w:tcW w:w="1700" w:type="dxa"/>
            <w:tcBorders>
              <w:top w:val="nil"/>
              <w:bottom w:val="nil"/>
            </w:tcBorders>
            <w:shd w:val="clear" w:color="auto" w:fill="F2F2F2" w:themeFill="background1" w:themeFillShade="F2"/>
          </w:tcPr>
          <w:p w14:paraId="37D7E975" w14:textId="77777777" w:rsidR="00073A77" w:rsidRPr="00073A77" w:rsidRDefault="00073A77" w:rsidP="00073A77">
            <w:pPr>
              <w:spacing w:after="0"/>
              <w:jc w:val="center"/>
              <w:rPr>
                <w:rFonts w:ascii="AdvPS5962" w:hAnsi="AdvPS5962" w:cs="Times New Roman"/>
                <w:bCs/>
              </w:rPr>
            </w:pPr>
            <w:r w:rsidRPr="00073A77">
              <w:rPr>
                <w:rFonts w:ascii="AdvPS5962" w:hAnsi="AdvPS5962" w:cs="Times New Roman"/>
                <w:bCs/>
              </w:rPr>
              <w:t>1.00</w:t>
            </w:r>
          </w:p>
        </w:tc>
        <w:tc>
          <w:tcPr>
            <w:tcW w:w="992" w:type="dxa"/>
            <w:tcBorders>
              <w:top w:val="nil"/>
              <w:bottom w:val="nil"/>
            </w:tcBorders>
            <w:shd w:val="clear" w:color="auto" w:fill="F2F2F2" w:themeFill="background1" w:themeFillShade="F2"/>
          </w:tcPr>
          <w:p w14:paraId="7123FAC1" w14:textId="77777777" w:rsidR="00073A77" w:rsidRPr="00073A77" w:rsidRDefault="00073A77" w:rsidP="00073A77">
            <w:pPr>
              <w:spacing w:after="0"/>
              <w:jc w:val="center"/>
              <w:rPr>
                <w:rFonts w:ascii="AdvPS5962" w:hAnsi="AdvPS5962" w:cs="Times New Roman"/>
              </w:rPr>
            </w:pPr>
          </w:p>
        </w:tc>
      </w:tr>
      <w:tr w:rsidR="00073A77" w:rsidRPr="00073A77" w14:paraId="2AB0550B" w14:textId="77777777" w:rsidTr="003343B8">
        <w:tc>
          <w:tcPr>
            <w:tcW w:w="3112" w:type="dxa"/>
            <w:tcBorders>
              <w:top w:val="nil"/>
              <w:bottom w:val="nil"/>
            </w:tcBorders>
            <w:shd w:val="clear" w:color="auto" w:fill="F2F2F2" w:themeFill="background1" w:themeFillShade="F2"/>
          </w:tcPr>
          <w:p w14:paraId="18FCCB7D" w14:textId="77777777" w:rsidR="00073A77" w:rsidRPr="00073A77" w:rsidRDefault="00073A77" w:rsidP="00073A77">
            <w:pPr>
              <w:spacing w:after="0"/>
              <w:rPr>
                <w:rFonts w:ascii="AdvPS5962" w:hAnsi="AdvPS5962" w:cs="Times New Roman"/>
                <w:b/>
                <w:color w:val="131413"/>
              </w:rPr>
            </w:pPr>
          </w:p>
        </w:tc>
        <w:tc>
          <w:tcPr>
            <w:tcW w:w="1281" w:type="dxa"/>
            <w:tcBorders>
              <w:top w:val="nil"/>
              <w:bottom w:val="nil"/>
            </w:tcBorders>
            <w:shd w:val="clear" w:color="auto" w:fill="F2F2F2" w:themeFill="background1" w:themeFillShade="F2"/>
          </w:tcPr>
          <w:p w14:paraId="35173DFF" w14:textId="77777777" w:rsidR="00073A77" w:rsidRPr="00073A77" w:rsidRDefault="00073A77" w:rsidP="00073A77">
            <w:pPr>
              <w:spacing w:after="0"/>
              <w:rPr>
                <w:rFonts w:ascii="AdvPS5962" w:hAnsi="AdvPS5962" w:cs="Times New Roman"/>
                <w:b/>
                <w:color w:val="131413"/>
              </w:rPr>
            </w:pPr>
            <w:r w:rsidRPr="00073A77">
              <w:rPr>
                <w:rFonts w:ascii="AdvPS5962" w:hAnsi="AdvPS5962" w:cs="Times New Roman"/>
              </w:rPr>
              <w:t>Rural</w:t>
            </w:r>
          </w:p>
        </w:tc>
        <w:tc>
          <w:tcPr>
            <w:tcW w:w="1272" w:type="dxa"/>
            <w:tcBorders>
              <w:top w:val="nil"/>
              <w:bottom w:val="nil"/>
            </w:tcBorders>
            <w:shd w:val="clear" w:color="auto" w:fill="F2F2F2" w:themeFill="background1" w:themeFillShade="F2"/>
          </w:tcPr>
          <w:p w14:paraId="57B23355"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82(70.1)</w:t>
            </w:r>
          </w:p>
        </w:tc>
        <w:tc>
          <w:tcPr>
            <w:tcW w:w="1561" w:type="dxa"/>
            <w:tcBorders>
              <w:top w:val="nil"/>
              <w:bottom w:val="nil"/>
            </w:tcBorders>
            <w:shd w:val="clear" w:color="auto" w:fill="F2F2F2" w:themeFill="background1" w:themeFillShade="F2"/>
          </w:tcPr>
          <w:p w14:paraId="6A681998"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80(34.2)</w:t>
            </w:r>
          </w:p>
        </w:tc>
        <w:tc>
          <w:tcPr>
            <w:tcW w:w="1700" w:type="dxa"/>
            <w:tcBorders>
              <w:top w:val="nil"/>
              <w:bottom w:val="nil"/>
            </w:tcBorders>
            <w:shd w:val="clear" w:color="auto" w:fill="F2F2F2" w:themeFill="background1" w:themeFillShade="F2"/>
          </w:tcPr>
          <w:p w14:paraId="36AAD4A1" w14:textId="77777777" w:rsidR="00073A77" w:rsidRPr="00073A77" w:rsidRDefault="00073A77" w:rsidP="00073A77">
            <w:pPr>
              <w:spacing w:after="0"/>
              <w:jc w:val="center"/>
              <w:rPr>
                <w:rFonts w:ascii="AdvPS5962" w:hAnsi="AdvPS5962" w:cs="Times New Roman"/>
                <w:bCs/>
                <w:color w:val="131413"/>
              </w:rPr>
            </w:pPr>
            <w:r w:rsidRPr="00073A77">
              <w:rPr>
                <w:rFonts w:ascii="AdvPS5962" w:hAnsi="AdvPS5962" w:cs="Times New Roman"/>
                <w:bCs/>
                <w:color w:val="131413"/>
              </w:rPr>
              <w:t>4.5(2.7</w:t>
            </w:r>
            <w:r w:rsidRPr="00073A77">
              <w:rPr>
                <w:rFonts w:ascii="AdvPS5962" w:hAnsi="AdvPS5962" w:cs="Times New Roman"/>
              </w:rPr>
              <w:t>–</w:t>
            </w:r>
            <w:r w:rsidRPr="00073A77">
              <w:rPr>
                <w:rFonts w:ascii="AdvPS5962" w:hAnsi="AdvPS5962" w:cs="Times New Roman"/>
                <w:bCs/>
                <w:color w:val="131413"/>
              </w:rPr>
              <w:t>7.5)</w:t>
            </w:r>
          </w:p>
        </w:tc>
        <w:tc>
          <w:tcPr>
            <w:tcW w:w="992" w:type="dxa"/>
            <w:tcBorders>
              <w:top w:val="nil"/>
              <w:bottom w:val="nil"/>
            </w:tcBorders>
            <w:shd w:val="clear" w:color="auto" w:fill="F2F2F2" w:themeFill="background1" w:themeFillShade="F2"/>
          </w:tcPr>
          <w:p w14:paraId="52ABFA5B"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&lt; 0.001</w:t>
            </w:r>
          </w:p>
        </w:tc>
      </w:tr>
      <w:tr w:rsidR="00073A77" w:rsidRPr="00073A77" w14:paraId="16C503F8" w14:textId="77777777" w:rsidTr="003343B8">
        <w:tc>
          <w:tcPr>
            <w:tcW w:w="3112" w:type="dxa"/>
            <w:tcBorders>
              <w:top w:val="nil"/>
              <w:bottom w:val="nil"/>
            </w:tcBorders>
          </w:tcPr>
          <w:p w14:paraId="49BB549F" w14:textId="77777777" w:rsidR="00073A77" w:rsidRPr="00073A77" w:rsidRDefault="00073A77" w:rsidP="00073A77">
            <w:pPr>
              <w:spacing w:after="0"/>
              <w:rPr>
                <w:rFonts w:ascii="AdvPS5962" w:hAnsi="AdvPS5962" w:cs="Times New Roman"/>
              </w:rPr>
            </w:pPr>
            <w:r w:rsidRPr="00073A77">
              <w:rPr>
                <w:rFonts w:ascii="AdvPS5962" w:hAnsi="AdvPS5962" w:cs="Times New Roman"/>
              </w:rPr>
              <w:t>Maternal admission status</w:t>
            </w:r>
          </w:p>
        </w:tc>
        <w:tc>
          <w:tcPr>
            <w:tcW w:w="1281" w:type="dxa"/>
            <w:tcBorders>
              <w:top w:val="nil"/>
              <w:bottom w:val="nil"/>
            </w:tcBorders>
          </w:tcPr>
          <w:p w14:paraId="32AA387F" w14:textId="77777777" w:rsidR="00073A77" w:rsidRPr="00073A77" w:rsidRDefault="00073A77" w:rsidP="00073A77">
            <w:pPr>
              <w:spacing w:after="0"/>
              <w:rPr>
                <w:rFonts w:ascii="AdvPS5962" w:hAnsi="AdvPS5962" w:cs="Times New Roman"/>
              </w:rPr>
            </w:pPr>
            <w:r w:rsidRPr="00073A77">
              <w:rPr>
                <w:rFonts w:ascii="AdvPS5962" w:hAnsi="AdvPS5962" w:cs="Times New Roman"/>
              </w:rPr>
              <w:t>From home</w:t>
            </w:r>
          </w:p>
        </w:tc>
        <w:tc>
          <w:tcPr>
            <w:tcW w:w="1272" w:type="dxa"/>
            <w:tcBorders>
              <w:top w:val="nil"/>
              <w:bottom w:val="nil"/>
            </w:tcBorders>
          </w:tcPr>
          <w:p w14:paraId="474626B8"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36(30.8)</w:t>
            </w:r>
          </w:p>
        </w:tc>
        <w:tc>
          <w:tcPr>
            <w:tcW w:w="1561" w:type="dxa"/>
            <w:tcBorders>
              <w:top w:val="nil"/>
              <w:bottom w:val="nil"/>
            </w:tcBorders>
          </w:tcPr>
          <w:p w14:paraId="69483EBA"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186(79.5)</w:t>
            </w:r>
          </w:p>
        </w:tc>
        <w:tc>
          <w:tcPr>
            <w:tcW w:w="1700" w:type="dxa"/>
            <w:tcBorders>
              <w:top w:val="nil"/>
              <w:bottom w:val="nil"/>
            </w:tcBorders>
          </w:tcPr>
          <w:p w14:paraId="139B5644" w14:textId="77777777" w:rsidR="00073A77" w:rsidRPr="00073A77" w:rsidRDefault="00073A77" w:rsidP="00073A77">
            <w:pPr>
              <w:spacing w:after="0"/>
              <w:jc w:val="center"/>
              <w:rPr>
                <w:rFonts w:ascii="AdvPS5962" w:hAnsi="AdvPS5962" w:cs="Times New Roman"/>
                <w:bCs/>
              </w:rPr>
            </w:pPr>
            <w:r w:rsidRPr="00073A77">
              <w:rPr>
                <w:rFonts w:ascii="AdvPS5962" w:hAnsi="AdvPS5962" w:cs="Times New Roman"/>
                <w:bCs/>
              </w:rPr>
              <w:t>1.00</w:t>
            </w:r>
          </w:p>
        </w:tc>
        <w:tc>
          <w:tcPr>
            <w:tcW w:w="992" w:type="dxa"/>
            <w:tcBorders>
              <w:top w:val="nil"/>
              <w:bottom w:val="nil"/>
            </w:tcBorders>
          </w:tcPr>
          <w:p w14:paraId="4949295F" w14:textId="77777777" w:rsidR="00073A77" w:rsidRPr="00073A77" w:rsidRDefault="00073A77" w:rsidP="00073A77">
            <w:pPr>
              <w:spacing w:after="0"/>
              <w:jc w:val="center"/>
              <w:rPr>
                <w:rFonts w:ascii="AdvPS5962" w:hAnsi="AdvPS5962" w:cs="Times New Roman"/>
              </w:rPr>
            </w:pPr>
          </w:p>
        </w:tc>
      </w:tr>
      <w:tr w:rsidR="00073A77" w:rsidRPr="00073A77" w14:paraId="54064FE4" w14:textId="77777777" w:rsidTr="003343B8">
        <w:tc>
          <w:tcPr>
            <w:tcW w:w="3112" w:type="dxa"/>
            <w:tcBorders>
              <w:top w:val="nil"/>
              <w:bottom w:val="nil"/>
            </w:tcBorders>
          </w:tcPr>
          <w:p w14:paraId="1F360E7F" w14:textId="77777777" w:rsidR="00073A77" w:rsidRPr="00073A77" w:rsidRDefault="00073A77" w:rsidP="00073A77">
            <w:pPr>
              <w:spacing w:after="0"/>
              <w:rPr>
                <w:rFonts w:ascii="AdvPS5962" w:hAnsi="AdvPS5962" w:cs="Times New Roman"/>
                <w:b/>
                <w:color w:val="131413"/>
              </w:rPr>
            </w:pPr>
          </w:p>
        </w:tc>
        <w:tc>
          <w:tcPr>
            <w:tcW w:w="1281" w:type="dxa"/>
            <w:tcBorders>
              <w:top w:val="nil"/>
              <w:bottom w:val="nil"/>
            </w:tcBorders>
          </w:tcPr>
          <w:p w14:paraId="77D6E9F6" w14:textId="77777777" w:rsidR="00073A77" w:rsidRPr="00073A77" w:rsidRDefault="00073A77" w:rsidP="00073A77">
            <w:pPr>
              <w:spacing w:after="0"/>
              <w:rPr>
                <w:rFonts w:ascii="AdvPS5962" w:hAnsi="AdvPS5962" w:cs="Times New Roman"/>
                <w:b/>
                <w:color w:val="131413"/>
              </w:rPr>
            </w:pPr>
            <w:r w:rsidRPr="00073A77">
              <w:rPr>
                <w:rFonts w:ascii="AdvPS5962" w:hAnsi="AdvPS5962" w:cs="Times New Roman"/>
              </w:rPr>
              <w:t xml:space="preserve">Referred </w:t>
            </w:r>
          </w:p>
        </w:tc>
        <w:tc>
          <w:tcPr>
            <w:tcW w:w="1272" w:type="dxa"/>
            <w:tcBorders>
              <w:top w:val="nil"/>
              <w:bottom w:val="nil"/>
            </w:tcBorders>
          </w:tcPr>
          <w:p w14:paraId="0ADA7BAE"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81(69.2)</w:t>
            </w:r>
          </w:p>
        </w:tc>
        <w:tc>
          <w:tcPr>
            <w:tcW w:w="1561" w:type="dxa"/>
            <w:tcBorders>
              <w:top w:val="nil"/>
              <w:bottom w:val="nil"/>
            </w:tcBorders>
          </w:tcPr>
          <w:p w14:paraId="7AC778AE"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48(20.5)</w:t>
            </w:r>
          </w:p>
        </w:tc>
        <w:tc>
          <w:tcPr>
            <w:tcW w:w="1700" w:type="dxa"/>
            <w:tcBorders>
              <w:top w:val="nil"/>
              <w:bottom w:val="nil"/>
            </w:tcBorders>
          </w:tcPr>
          <w:p w14:paraId="516DAD70" w14:textId="77777777" w:rsidR="00073A77" w:rsidRPr="00073A77" w:rsidRDefault="00073A77" w:rsidP="00073A77">
            <w:pPr>
              <w:spacing w:after="0"/>
              <w:jc w:val="center"/>
              <w:rPr>
                <w:rFonts w:ascii="AdvPS5962" w:hAnsi="AdvPS5962" w:cs="Times New Roman"/>
                <w:bCs/>
                <w:color w:val="131413"/>
              </w:rPr>
            </w:pPr>
            <w:r w:rsidRPr="00073A77">
              <w:rPr>
                <w:rFonts w:ascii="AdvPS5962" w:hAnsi="AdvPS5962" w:cs="Times New Roman"/>
                <w:bCs/>
                <w:color w:val="131413"/>
              </w:rPr>
              <w:t>8.7(5.1</w:t>
            </w:r>
            <w:r w:rsidRPr="00073A77">
              <w:rPr>
                <w:rFonts w:ascii="AdvPS5962" w:hAnsi="AdvPS5962" w:cs="Times New Roman"/>
              </w:rPr>
              <w:t>–</w:t>
            </w:r>
            <w:r w:rsidRPr="00073A77">
              <w:rPr>
                <w:rFonts w:ascii="AdvPS5962" w:hAnsi="AdvPS5962" w:cs="Times New Roman"/>
                <w:bCs/>
                <w:color w:val="131413"/>
              </w:rPr>
              <w:t>14.9)</w:t>
            </w:r>
          </w:p>
        </w:tc>
        <w:tc>
          <w:tcPr>
            <w:tcW w:w="992" w:type="dxa"/>
            <w:tcBorders>
              <w:top w:val="nil"/>
              <w:bottom w:val="nil"/>
            </w:tcBorders>
          </w:tcPr>
          <w:p w14:paraId="77A36FD6"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&lt; 0.001</w:t>
            </w:r>
          </w:p>
        </w:tc>
      </w:tr>
      <w:tr w:rsidR="00073A77" w:rsidRPr="00073A77" w14:paraId="0491D454" w14:textId="77777777" w:rsidTr="003343B8">
        <w:tc>
          <w:tcPr>
            <w:tcW w:w="3112" w:type="dxa"/>
            <w:tcBorders>
              <w:top w:val="nil"/>
              <w:bottom w:val="nil"/>
            </w:tcBorders>
            <w:shd w:val="clear" w:color="auto" w:fill="F2F2F2" w:themeFill="background1" w:themeFillShade="F2"/>
          </w:tcPr>
          <w:p w14:paraId="1133AE14" w14:textId="77777777" w:rsidR="00073A77" w:rsidRPr="00073A77" w:rsidRDefault="00073A77" w:rsidP="00073A77">
            <w:pPr>
              <w:spacing w:after="0"/>
              <w:rPr>
                <w:rFonts w:ascii="AdvPS5962" w:hAnsi="AdvPS5962" w:cs="Times New Roman"/>
                <w:b/>
                <w:color w:val="131413"/>
              </w:rPr>
            </w:pPr>
            <w:r w:rsidRPr="00073A77">
              <w:rPr>
                <w:rFonts w:ascii="AdvPS5962" w:hAnsi="AdvPS5962" w:cs="Times New Roman"/>
              </w:rPr>
              <w:t>Obstructed labor</w:t>
            </w:r>
          </w:p>
        </w:tc>
        <w:tc>
          <w:tcPr>
            <w:tcW w:w="1281" w:type="dxa"/>
            <w:tcBorders>
              <w:top w:val="nil"/>
              <w:bottom w:val="nil"/>
            </w:tcBorders>
            <w:shd w:val="clear" w:color="auto" w:fill="F2F2F2" w:themeFill="background1" w:themeFillShade="F2"/>
          </w:tcPr>
          <w:p w14:paraId="06A9FD5A" w14:textId="77777777" w:rsidR="00073A77" w:rsidRPr="00073A77" w:rsidRDefault="00073A77" w:rsidP="00073A77">
            <w:pPr>
              <w:spacing w:after="0"/>
              <w:rPr>
                <w:rFonts w:ascii="AdvPS5962" w:hAnsi="AdvPS5962" w:cs="Times New Roman"/>
              </w:rPr>
            </w:pPr>
            <w:r w:rsidRPr="00073A77">
              <w:rPr>
                <w:rFonts w:ascii="AdvPS5962" w:hAnsi="AdvPS5962" w:cs="Times New Roman"/>
              </w:rPr>
              <w:t>No</w:t>
            </w:r>
          </w:p>
        </w:tc>
        <w:tc>
          <w:tcPr>
            <w:tcW w:w="1272" w:type="dxa"/>
            <w:tcBorders>
              <w:top w:val="nil"/>
              <w:bottom w:val="nil"/>
            </w:tcBorders>
            <w:shd w:val="clear" w:color="auto" w:fill="F2F2F2" w:themeFill="background1" w:themeFillShade="F2"/>
          </w:tcPr>
          <w:p w14:paraId="42690F21"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112(95.7</w:t>
            </w:r>
          </w:p>
        </w:tc>
        <w:tc>
          <w:tcPr>
            <w:tcW w:w="1561" w:type="dxa"/>
            <w:tcBorders>
              <w:top w:val="nil"/>
              <w:bottom w:val="nil"/>
            </w:tcBorders>
            <w:shd w:val="clear" w:color="auto" w:fill="F2F2F2" w:themeFill="background1" w:themeFillShade="F2"/>
          </w:tcPr>
          <w:p w14:paraId="53764FFC"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232(99.1)</w:t>
            </w:r>
          </w:p>
        </w:tc>
        <w:tc>
          <w:tcPr>
            <w:tcW w:w="1700" w:type="dxa"/>
            <w:tcBorders>
              <w:top w:val="nil"/>
              <w:bottom w:val="nil"/>
            </w:tcBorders>
            <w:shd w:val="clear" w:color="auto" w:fill="F2F2F2" w:themeFill="background1" w:themeFillShade="F2"/>
          </w:tcPr>
          <w:p w14:paraId="7CE75F12" w14:textId="77777777" w:rsidR="00073A77" w:rsidRPr="00073A77" w:rsidRDefault="00073A77" w:rsidP="00073A77">
            <w:pPr>
              <w:spacing w:after="0"/>
              <w:jc w:val="center"/>
              <w:rPr>
                <w:rFonts w:ascii="AdvPS5962" w:hAnsi="AdvPS5962" w:cs="Times New Roman"/>
                <w:bCs/>
              </w:rPr>
            </w:pPr>
            <w:r w:rsidRPr="00073A77">
              <w:rPr>
                <w:rFonts w:ascii="AdvPS5962" w:hAnsi="AdvPS5962" w:cs="Times New Roman"/>
                <w:bCs/>
              </w:rPr>
              <w:t>1.00</w:t>
            </w:r>
          </w:p>
        </w:tc>
        <w:tc>
          <w:tcPr>
            <w:tcW w:w="992" w:type="dxa"/>
            <w:tcBorders>
              <w:top w:val="nil"/>
              <w:bottom w:val="nil"/>
            </w:tcBorders>
            <w:shd w:val="clear" w:color="auto" w:fill="F2F2F2" w:themeFill="background1" w:themeFillShade="F2"/>
          </w:tcPr>
          <w:p w14:paraId="53371E4A" w14:textId="77777777" w:rsidR="00073A77" w:rsidRPr="00073A77" w:rsidRDefault="00073A77" w:rsidP="00073A77">
            <w:pPr>
              <w:spacing w:after="0"/>
              <w:jc w:val="center"/>
              <w:rPr>
                <w:rFonts w:ascii="AdvPS5962" w:hAnsi="AdvPS5962" w:cs="Times New Roman"/>
              </w:rPr>
            </w:pPr>
          </w:p>
        </w:tc>
      </w:tr>
      <w:tr w:rsidR="00073A77" w:rsidRPr="00073A77" w14:paraId="56B4440B" w14:textId="77777777" w:rsidTr="003343B8">
        <w:tc>
          <w:tcPr>
            <w:tcW w:w="3112" w:type="dxa"/>
            <w:tcBorders>
              <w:top w:val="nil"/>
              <w:bottom w:val="nil"/>
            </w:tcBorders>
            <w:shd w:val="clear" w:color="auto" w:fill="F2F2F2" w:themeFill="background1" w:themeFillShade="F2"/>
          </w:tcPr>
          <w:p w14:paraId="698B4D04" w14:textId="77777777" w:rsidR="00073A77" w:rsidRPr="00073A77" w:rsidRDefault="00073A77" w:rsidP="00073A77">
            <w:pPr>
              <w:spacing w:after="0"/>
              <w:rPr>
                <w:rFonts w:ascii="AdvPS5962" w:hAnsi="AdvPS5962" w:cs="Times New Roman"/>
                <w:b/>
                <w:color w:val="131413"/>
              </w:rPr>
            </w:pPr>
          </w:p>
        </w:tc>
        <w:tc>
          <w:tcPr>
            <w:tcW w:w="1281" w:type="dxa"/>
            <w:tcBorders>
              <w:top w:val="nil"/>
              <w:bottom w:val="nil"/>
            </w:tcBorders>
            <w:shd w:val="clear" w:color="auto" w:fill="F2F2F2" w:themeFill="background1" w:themeFillShade="F2"/>
          </w:tcPr>
          <w:p w14:paraId="20167CA1" w14:textId="77777777" w:rsidR="00073A77" w:rsidRPr="00073A77" w:rsidRDefault="00073A77" w:rsidP="00073A77">
            <w:pPr>
              <w:spacing w:after="0"/>
              <w:rPr>
                <w:rFonts w:ascii="AdvPS5962" w:hAnsi="AdvPS5962" w:cs="Times New Roman"/>
                <w:b/>
                <w:color w:val="131413"/>
              </w:rPr>
            </w:pPr>
            <w:r w:rsidRPr="00073A77">
              <w:rPr>
                <w:rFonts w:ascii="AdvPS5962" w:hAnsi="AdvPS5962" w:cs="Times New Roman"/>
              </w:rPr>
              <w:t>Yes</w:t>
            </w:r>
          </w:p>
        </w:tc>
        <w:tc>
          <w:tcPr>
            <w:tcW w:w="1272" w:type="dxa"/>
            <w:tcBorders>
              <w:top w:val="nil"/>
              <w:bottom w:val="nil"/>
            </w:tcBorders>
            <w:shd w:val="clear" w:color="auto" w:fill="F2F2F2" w:themeFill="background1" w:themeFillShade="F2"/>
          </w:tcPr>
          <w:p w14:paraId="19B7EEBA"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5(4.3)</w:t>
            </w:r>
          </w:p>
        </w:tc>
        <w:tc>
          <w:tcPr>
            <w:tcW w:w="1561" w:type="dxa"/>
            <w:tcBorders>
              <w:top w:val="nil"/>
              <w:bottom w:val="nil"/>
            </w:tcBorders>
            <w:shd w:val="clear" w:color="auto" w:fill="F2F2F2" w:themeFill="background1" w:themeFillShade="F2"/>
          </w:tcPr>
          <w:p w14:paraId="404E1EED"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2(0.9)</w:t>
            </w:r>
          </w:p>
        </w:tc>
        <w:tc>
          <w:tcPr>
            <w:tcW w:w="1700" w:type="dxa"/>
            <w:tcBorders>
              <w:top w:val="nil"/>
              <w:bottom w:val="nil"/>
            </w:tcBorders>
            <w:shd w:val="clear" w:color="auto" w:fill="F2F2F2" w:themeFill="background1" w:themeFillShade="F2"/>
          </w:tcPr>
          <w:p w14:paraId="10053D45" w14:textId="77777777" w:rsidR="00073A77" w:rsidRPr="00073A77" w:rsidRDefault="00073A77" w:rsidP="00073A77">
            <w:pPr>
              <w:spacing w:after="0"/>
              <w:jc w:val="center"/>
              <w:rPr>
                <w:rFonts w:ascii="AdvPS5962" w:hAnsi="AdvPS5962" w:cs="Times New Roman"/>
                <w:bCs/>
                <w:color w:val="131413"/>
              </w:rPr>
            </w:pPr>
            <w:r w:rsidRPr="00073A77">
              <w:rPr>
                <w:rFonts w:ascii="AdvPS5962" w:hAnsi="AdvPS5962" w:cs="Times New Roman"/>
                <w:bCs/>
                <w:color w:val="131413"/>
              </w:rPr>
              <w:t>5.2(0.80</w:t>
            </w:r>
            <w:r w:rsidRPr="00073A77">
              <w:rPr>
                <w:rFonts w:ascii="AdvPS5962" w:hAnsi="AdvPS5962" w:cs="Times New Roman"/>
              </w:rPr>
              <w:t>–</w:t>
            </w:r>
            <w:r w:rsidRPr="00073A77">
              <w:rPr>
                <w:rFonts w:ascii="AdvPS5962" w:hAnsi="AdvPS5962" w:cs="Times New Roman"/>
                <w:bCs/>
                <w:color w:val="131413"/>
              </w:rPr>
              <w:t>54.9)</w:t>
            </w:r>
          </w:p>
        </w:tc>
        <w:tc>
          <w:tcPr>
            <w:tcW w:w="992" w:type="dxa"/>
            <w:tcBorders>
              <w:top w:val="nil"/>
              <w:bottom w:val="nil"/>
            </w:tcBorders>
            <w:shd w:val="clear" w:color="auto" w:fill="F2F2F2" w:themeFill="background1" w:themeFillShade="F2"/>
          </w:tcPr>
          <w:p w14:paraId="340C4B5F"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0.030</w:t>
            </w:r>
          </w:p>
        </w:tc>
      </w:tr>
      <w:tr w:rsidR="00073A77" w:rsidRPr="00073A77" w14:paraId="7FABB30C" w14:textId="77777777" w:rsidTr="003343B8">
        <w:tc>
          <w:tcPr>
            <w:tcW w:w="3112" w:type="dxa"/>
            <w:tcBorders>
              <w:top w:val="nil"/>
              <w:bottom w:val="nil"/>
            </w:tcBorders>
          </w:tcPr>
          <w:p w14:paraId="5CA32D3D" w14:textId="77777777" w:rsidR="00073A77" w:rsidRPr="00073A77" w:rsidRDefault="00073A77" w:rsidP="00073A77">
            <w:pPr>
              <w:spacing w:after="0"/>
              <w:rPr>
                <w:rFonts w:ascii="AdvPS5962" w:hAnsi="AdvPS5962" w:cs="Times New Roman"/>
                <w:b/>
                <w:color w:val="131413"/>
              </w:rPr>
            </w:pPr>
            <w:r w:rsidRPr="00073A77">
              <w:rPr>
                <w:rFonts w:ascii="AdvPS5962" w:hAnsi="AdvPS5962" w:cs="Times New Roman"/>
              </w:rPr>
              <w:t>ANC booking status</w:t>
            </w:r>
          </w:p>
        </w:tc>
        <w:tc>
          <w:tcPr>
            <w:tcW w:w="1281" w:type="dxa"/>
            <w:tcBorders>
              <w:top w:val="nil"/>
              <w:bottom w:val="nil"/>
            </w:tcBorders>
          </w:tcPr>
          <w:p w14:paraId="7B0B75CB" w14:textId="77777777" w:rsidR="00073A77" w:rsidRPr="00073A77" w:rsidRDefault="00073A77" w:rsidP="00073A77">
            <w:pPr>
              <w:spacing w:after="0"/>
              <w:rPr>
                <w:rFonts w:ascii="AdvPS5962" w:hAnsi="AdvPS5962" w:cs="Times New Roman"/>
                <w:b/>
                <w:color w:val="131413"/>
              </w:rPr>
            </w:pPr>
            <w:r w:rsidRPr="00073A77">
              <w:rPr>
                <w:rFonts w:ascii="AdvPS5962" w:hAnsi="AdvPS5962" w:cs="Times New Roman"/>
              </w:rPr>
              <w:t>Booked</w:t>
            </w:r>
          </w:p>
        </w:tc>
        <w:tc>
          <w:tcPr>
            <w:tcW w:w="1272" w:type="dxa"/>
            <w:tcBorders>
              <w:top w:val="nil"/>
              <w:bottom w:val="nil"/>
            </w:tcBorders>
          </w:tcPr>
          <w:p w14:paraId="01B2D786"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111(94.9)</w:t>
            </w:r>
          </w:p>
        </w:tc>
        <w:tc>
          <w:tcPr>
            <w:tcW w:w="1561" w:type="dxa"/>
            <w:tcBorders>
              <w:top w:val="nil"/>
              <w:bottom w:val="nil"/>
            </w:tcBorders>
          </w:tcPr>
          <w:p w14:paraId="4502DD03"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229(97.9)</w:t>
            </w:r>
          </w:p>
        </w:tc>
        <w:tc>
          <w:tcPr>
            <w:tcW w:w="1700" w:type="dxa"/>
            <w:tcBorders>
              <w:top w:val="nil"/>
              <w:bottom w:val="nil"/>
            </w:tcBorders>
          </w:tcPr>
          <w:p w14:paraId="19E591D0" w14:textId="77777777" w:rsidR="00073A77" w:rsidRPr="00073A77" w:rsidRDefault="00073A77" w:rsidP="00073A77">
            <w:pPr>
              <w:spacing w:after="0"/>
              <w:jc w:val="center"/>
              <w:rPr>
                <w:rFonts w:ascii="AdvPS5962" w:hAnsi="AdvPS5962" w:cs="Times New Roman"/>
                <w:bCs/>
                <w:color w:val="131413"/>
              </w:rPr>
            </w:pPr>
            <w:r w:rsidRPr="00073A77">
              <w:rPr>
                <w:rFonts w:ascii="AdvPS5962" w:hAnsi="AdvPS5962" w:cs="Times New Roman"/>
                <w:bCs/>
                <w:color w:val="131413"/>
              </w:rPr>
              <w:t>1.00</w:t>
            </w:r>
          </w:p>
        </w:tc>
        <w:tc>
          <w:tcPr>
            <w:tcW w:w="992" w:type="dxa"/>
            <w:tcBorders>
              <w:top w:val="nil"/>
              <w:bottom w:val="nil"/>
            </w:tcBorders>
          </w:tcPr>
          <w:p w14:paraId="17179B40" w14:textId="77777777" w:rsidR="00073A77" w:rsidRPr="00073A77" w:rsidRDefault="00073A77" w:rsidP="00073A77">
            <w:pPr>
              <w:spacing w:after="0"/>
              <w:jc w:val="center"/>
              <w:rPr>
                <w:rFonts w:ascii="AdvPS5962" w:hAnsi="AdvPS5962" w:cs="Times New Roman"/>
                <w:b/>
                <w:color w:val="131413"/>
              </w:rPr>
            </w:pPr>
          </w:p>
        </w:tc>
      </w:tr>
      <w:tr w:rsidR="00073A77" w:rsidRPr="00073A77" w14:paraId="0FC7570B" w14:textId="77777777" w:rsidTr="003343B8">
        <w:tc>
          <w:tcPr>
            <w:tcW w:w="3112" w:type="dxa"/>
            <w:tcBorders>
              <w:top w:val="nil"/>
              <w:bottom w:val="nil"/>
            </w:tcBorders>
          </w:tcPr>
          <w:p w14:paraId="7900DA87" w14:textId="77777777" w:rsidR="00073A77" w:rsidRPr="00073A77" w:rsidRDefault="00073A77" w:rsidP="00073A77">
            <w:pPr>
              <w:spacing w:after="0"/>
              <w:rPr>
                <w:rFonts w:ascii="AdvPS5962" w:hAnsi="AdvPS5962" w:cs="Times New Roman"/>
                <w:b/>
                <w:color w:val="131413"/>
              </w:rPr>
            </w:pPr>
          </w:p>
        </w:tc>
        <w:tc>
          <w:tcPr>
            <w:tcW w:w="1281" w:type="dxa"/>
            <w:tcBorders>
              <w:top w:val="nil"/>
              <w:bottom w:val="nil"/>
            </w:tcBorders>
          </w:tcPr>
          <w:p w14:paraId="30CC60F5" w14:textId="77777777" w:rsidR="00073A77" w:rsidRPr="00073A77" w:rsidRDefault="00073A77" w:rsidP="00073A77">
            <w:pPr>
              <w:spacing w:after="0"/>
              <w:rPr>
                <w:rFonts w:ascii="AdvPS5962" w:hAnsi="AdvPS5962" w:cs="Times New Roman"/>
                <w:b/>
                <w:color w:val="131413"/>
              </w:rPr>
            </w:pPr>
            <w:r w:rsidRPr="00073A77">
              <w:rPr>
                <w:rFonts w:ascii="AdvPS5962" w:hAnsi="AdvPS5962" w:cs="Times New Roman"/>
              </w:rPr>
              <w:t>Not booked</w:t>
            </w:r>
          </w:p>
        </w:tc>
        <w:tc>
          <w:tcPr>
            <w:tcW w:w="1272" w:type="dxa"/>
            <w:tcBorders>
              <w:top w:val="nil"/>
              <w:bottom w:val="nil"/>
            </w:tcBorders>
          </w:tcPr>
          <w:p w14:paraId="2BB070D8"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6(5.1)</w:t>
            </w:r>
          </w:p>
        </w:tc>
        <w:tc>
          <w:tcPr>
            <w:tcW w:w="1561" w:type="dxa"/>
            <w:tcBorders>
              <w:top w:val="nil"/>
              <w:bottom w:val="nil"/>
            </w:tcBorders>
          </w:tcPr>
          <w:p w14:paraId="2AE5E024"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5(2.1)</w:t>
            </w:r>
          </w:p>
        </w:tc>
        <w:tc>
          <w:tcPr>
            <w:tcW w:w="1700" w:type="dxa"/>
            <w:tcBorders>
              <w:top w:val="nil"/>
              <w:bottom w:val="nil"/>
            </w:tcBorders>
          </w:tcPr>
          <w:p w14:paraId="4FD49E78" w14:textId="77777777" w:rsidR="00073A77" w:rsidRPr="00073A77" w:rsidRDefault="00073A77" w:rsidP="00073A77">
            <w:pPr>
              <w:spacing w:after="0"/>
              <w:jc w:val="center"/>
              <w:rPr>
                <w:rFonts w:ascii="AdvPS5962" w:hAnsi="AdvPS5962" w:cs="Times New Roman"/>
                <w:bCs/>
                <w:color w:val="131413"/>
              </w:rPr>
            </w:pPr>
            <w:r w:rsidRPr="00073A77">
              <w:rPr>
                <w:rFonts w:ascii="AdvPS5962" w:hAnsi="AdvPS5962" w:cs="Times New Roman"/>
                <w:bCs/>
                <w:color w:val="131413"/>
              </w:rPr>
              <w:t>2.5(0.61</w:t>
            </w:r>
            <w:r w:rsidRPr="00073A77">
              <w:rPr>
                <w:rFonts w:ascii="AdvPS5962" w:hAnsi="AdvPS5962" w:cs="Times New Roman"/>
              </w:rPr>
              <w:t>–</w:t>
            </w:r>
            <w:r w:rsidRPr="00073A77">
              <w:rPr>
                <w:rFonts w:ascii="AdvPS5962" w:hAnsi="AdvPS5962" w:cs="Times New Roman"/>
                <w:bCs/>
                <w:color w:val="131413"/>
              </w:rPr>
              <w:t>10.5)</w:t>
            </w:r>
          </w:p>
        </w:tc>
        <w:tc>
          <w:tcPr>
            <w:tcW w:w="992" w:type="dxa"/>
            <w:tcBorders>
              <w:top w:val="nil"/>
              <w:bottom w:val="nil"/>
            </w:tcBorders>
          </w:tcPr>
          <w:p w14:paraId="2AD02FD2"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0.129</w:t>
            </w:r>
          </w:p>
        </w:tc>
      </w:tr>
      <w:tr w:rsidR="00073A77" w:rsidRPr="00073A77" w14:paraId="6E1E81F0" w14:textId="77777777" w:rsidTr="003343B8">
        <w:tc>
          <w:tcPr>
            <w:tcW w:w="3112" w:type="dxa"/>
            <w:tcBorders>
              <w:top w:val="nil"/>
              <w:bottom w:val="nil"/>
            </w:tcBorders>
            <w:shd w:val="clear" w:color="auto" w:fill="F2F2F2" w:themeFill="background1" w:themeFillShade="F2"/>
          </w:tcPr>
          <w:p w14:paraId="6D630CF9" w14:textId="77777777" w:rsidR="00073A77" w:rsidRPr="00073A77" w:rsidRDefault="00073A77" w:rsidP="00073A77">
            <w:pPr>
              <w:spacing w:after="0"/>
              <w:rPr>
                <w:rFonts w:ascii="AdvPS5962" w:hAnsi="AdvPS5962" w:cs="Times New Roman"/>
                <w:b/>
                <w:color w:val="131413"/>
              </w:rPr>
            </w:pPr>
            <w:r w:rsidRPr="00073A77">
              <w:rPr>
                <w:rFonts w:ascii="AdvPS5962" w:eastAsia="Calibri" w:hAnsi="AdvPS5962" w:cs="Times New Roman"/>
              </w:rPr>
              <w:t>Gestational age at first ANC contact (in week)</w:t>
            </w:r>
          </w:p>
        </w:tc>
        <w:tc>
          <w:tcPr>
            <w:tcW w:w="1281" w:type="dxa"/>
            <w:tcBorders>
              <w:top w:val="nil"/>
              <w:bottom w:val="nil"/>
            </w:tcBorders>
            <w:shd w:val="clear" w:color="auto" w:fill="F2F2F2" w:themeFill="background1" w:themeFillShade="F2"/>
          </w:tcPr>
          <w:p w14:paraId="0BF58D58" w14:textId="77777777" w:rsidR="00073A77" w:rsidRPr="00073A77" w:rsidRDefault="00073A77" w:rsidP="00073A77">
            <w:pPr>
              <w:spacing w:after="0"/>
              <w:rPr>
                <w:rFonts w:ascii="AdvPS5962" w:hAnsi="AdvPS5962" w:cs="Times New Roman"/>
                <w:b/>
                <w:color w:val="131413"/>
              </w:rPr>
            </w:pPr>
            <w:r w:rsidRPr="00073A77">
              <w:rPr>
                <w:rFonts w:ascii="AdvPS5962" w:hAnsi="AdvPS5962" w:cs="Times New Roman"/>
              </w:rPr>
              <w:t xml:space="preserve">&lt;28   </w:t>
            </w:r>
          </w:p>
        </w:tc>
        <w:tc>
          <w:tcPr>
            <w:tcW w:w="1272" w:type="dxa"/>
            <w:tcBorders>
              <w:top w:val="nil"/>
              <w:bottom w:val="nil"/>
            </w:tcBorders>
            <w:shd w:val="clear" w:color="auto" w:fill="F2F2F2" w:themeFill="background1" w:themeFillShade="F2"/>
          </w:tcPr>
          <w:p w14:paraId="663C1733"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86(73.5)</w:t>
            </w:r>
          </w:p>
        </w:tc>
        <w:tc>
          <w:tcPr>
            <w:tcW w:w="1561" w:type="dxa"/>
            <w:tcBorders>
              <w:top w:val="nil"/>
              <w:bottom w:val="nil"/>
            </w:tcBorders>
            <w:shd w:val="clear" w:color="auto" w:fill="F2F2F2" w:themeFill="background1" w:themeFillShade="F2"/>
          </w:tcPr>
          <w:p w14:paraId="2A52DC24"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224(95.7)</w:t>
            </w:r>
          </w:p>
        </w:tc>
        <w:tc>
          <w:tcPr>
            <w:tcW w:w="1700" w:type="dxa"/>
            <w:tcBorders>
              <w:top w:val="nil"/>
              <w:bottom w:val="nil"/>
            </w:tcBorders>
            <w:shd w:val="clear" w:color="auto" w:fill="F2F2F2" w:themeFill="background1" w:themeFillShade="F2"/>
          </w:tcPr>
          <w:p w14:paraId="47D41809" w14:textId="77777777" w:rsidR="00073A77" w:rsidRPr="00073A77" w:rsidRDefault="00073A77" w:rsidP="00073A77">
            <w:pPr>
              <w:spacing w:after="0"/>
              <w:jc w:val="center"/>
              <w:rPr>
                <w:rFonts w:ascii="AdvPS5962" w:hAnsi="AdvPS5962" w:cs="Times New Roman"/>
                <w:bCs/>
                <w:color w:val="131413"/>
              </w:rPr>
            </w:pPr>
            <w:r w:rsidRPr="00073A77">
              <w:rPr>
                <w:rFonts w:ascii="AdvPS5962" w:hAnsi="AdvPS5962" w:cs="Times New Roman"/>
                <w:bCs/>
                <w:color w:val="131413"/>
              </w:rPr>
              <w:t>1.00</w:t>
            </w:r>
          </w:p>
        </w:tc>
        <w:tc>
          <w:tcPr>
            <w:tcW w:w="992" w:type="dxa"/>
            <w:tcBorders>
              <w:top w:val="nil"/>
              <w:bottom w:val="nil"/>
            </w:tcBorders>
            <w:shd w:val="clear" w:color="auto" w:fill="F2F2F2" w:themeFill="background1" w:themeFillShade="F2"/>
          </w:tcPr>
          <w:p w14:paraId="2EAAEBA2" w14:textId="77777777" w:rsidR="00073A77" w:rsidRPr="00073A77" w:rsidRDefault="00073A77" w:rsidP="00073A77">
            <w:pPr>
              <w:spacing w:after="0"/>
              <w:jc w:val="center"/>
              <w:rPr>
                <w:rFonts w:ascii="AdvPS5962" w:hAnsi="AdvPS5962" w:cs="Times New Roman"/>
                <w:b/>
                <w:color w:val="131413"/>
              </w:rPr>
            </w:pPr>
          </w:p>
        </w:tc>
      </w:tr>
      <w:tr w:rsidR="00073A77" w:rsidRPr="00073A77" w14:paraId="4FCCE9D7" w14:textId="77777777" w:rsidTr="003343B8">
        <w:tc>
          <w:tcPr>
            <w:tcW w:w="3112" w:type="dxa"/>
            <w:tcBorders>
              <w:top w:val="nil"/>
              <w:bottom w:val="nil"/>
            </w:tcBorders>
            <w:shd w:val="clear" w:color="auto" w:fill="F2F2F2" w:themeFill="background1" w:themeFillShade="F2"/>
          </w:tcPr>
          <w:p w14:paraId="236BB718" w14:textId="77777777" w:rsidR="00073A77" w:rsidRPr="00073A77" w:rsidRDefault="00073A77" w:rsidP="00073A77">
            <w:pPr>
              <w:spacing w:after="0"/>
              <w:rPr>
                <w:rFonts w:ascii="AdvPS5962" w:hAnsi="AdvPS5962" w:cs="Times New Roman"/>
                <w:b/>
                <w:color w:val="131413"/>
              </w:rPr>
            </w:pPr>
          </w:p>
        </w:tc>
        <w:tc>
          <w:tcPr>
            <w:tcW w:w="1281" w:type="dxa"/>
            <w:tcBorders>
              <w:top w:val="nil"/>
              <w:bottom w:val="nil"/>
            </w:tcBorders>
            <w:shd w:val="clear" w:color="auto" w:fill="F2F2F2" w:themeFill="background1" w:themeFillShade="F2"/>
          </w:tcPr>
          <w:p w14:paraId="765BE490" w14:textId="77777777" w:rsidR="00073A77" w:rsidRPr="00073A77" w:rsidRDefault="00073A77" w:rsidP="00073A77">
            <w:pPr>
              <w:spacing w:after="0"/>
              <w:rPr>
                <w:rFonts w:ascii="AdvPS5962" w:hAnsi="AdvPS5962" w:cs="Times New Roman"/>
                <w:b/>
                <w:color w:val="131413"/>
              </w:rPr>
            </w:pPr>
            <w:r w:rsidRPr="00073A77">
              <w:rPr>
                <w:rFonts w:ascii="AdvPS5962" w:eastAsia="Calibri" w:hAnsi="AdvPS5962" w:cs="Times New Roman"/>
              </w:rPr>
              <w:t>≥28</w:t>
            </w:r>
          </w:p>
        </w:tc>
        <w:tc>
          <w:tcPr>
            <w:tcW w:w="1272" w:type="dxa"/>
            <w:tcBorders>
              <w:top w:val="nil"/>
              <w:bottom w:val="nil"/>
            </w:tcBorders>
            <w:shd w:val="clear" w:color="auto" w:fill="F2F2F2" w:themeFill="background1" w:themeFillShade="F2"/>
          </w:tcPr>
          <w:p w14:paraId="3E5C6824"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27(23.1)</w:t>
            </w:r>
          </w:p>
        </w:tc>
        <w:tc>
          <w:tcPr>
            <w:tcW w:w="1561" w:type="dxa"/>
            <w:tcBorders>
              <w:top w:val="nil"/>
              <w:bottom w:val="nil"/>
            </w:tcBorders>
            <w:shd w:val="clear" w:color="auto" w:fill="F2F2F2" w:themeFill="background1" w:themeFillShade="F2"/>
          </w:tcPr>
          <w:p w14:paraId="7A14026B"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7(3.0)</w:t>
            </w:r>
          </w:p>
        </w:tc>
        <w:tc>
          <w:tcPr>
            <w:tcW w:w="1700" w:type="dxa"/>
            <w:tcBorders>
              <w:top w:val="nil"/>
              <w:bottom w:val="nil"/>
            </w:tcBorders>
            <w:shd w:val="clear" w:color="auto" w:fill="F2F2F2" w:themeFill="background1" w:themeFillShade="F2"/>
          </w:tcPr>
          <w:p w14:paraId="6CADBECD" w14:textId="77777777" w:rsidR="00073A77" w:rsidRPr="00073A77" w:rsidRDefault="00073A77" w:rsidP="00073A77">
            <w:pPr>
              <w:spacing w:after="0"/>
              <w:jc w:val="center"/>
              <w:rPr>
                <w:rFonts w:ascii="AdvPS5962" w:hAnsi="AdvPS5962" w:cs="Times New Roman"/>
                <w:bCs/>
                <w:color w:val="131413"/>
              </w:rPr>
            </w:pPr>
            <w:r w:rsidRPr="00073A77">
              <w:rPr>
                <w:rFonts w:ascii="AdvPS5962" w:hAnsi="AdvPS5962" w:cs="Times New Roman"/>
                <w:bCs/>
                <w:color w:val="131413"/>
              </w:rPr>
              <w:t>10.0(4.0</w:t>
            </w:r>
            <w:r w:rsidRPr="00073A77">
              <w:rPr>
                <w:rFonts w:ascii="AdvPS5962" w:hAnsi="AdvPS5962" w:cs="Times New Roman"/>
              </w:rPr>
              <w:t>–</w:t>
            </w:r>
            <w:r w:rsidRPr="00073A77">
              <w:rPr>
                <w:rFonts w:ascii="AdvPS5962" w:hAnsi="AdvPS5962" w:cs="Times New Roman"/>
                <w:bCs/>
                <w:color w:val="131413"/>
              </w:rPr>
              <w:t>28.1)</w:t>
            </w:r>
          </w:p>
        </w:tc>
        <w:tc>
          <w:tcPr>
            <w:tcW w:w="992" w:type="dxa"/>
            <w:tcBorders>
              <w:top w:val="nil"/>
              <w:bottom w:val="nil"/>
            </w:tcBorders>
            <w:shd w:val="clear" w:color="auto" w:fill="F2F2F2" w:themeFill="background1" w:themeFillShade="F2"/>
          </w:tcPr>
          <w:p w14:paraId="607DA918"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&lt; 0.001</w:t>
            </w:r>
          </w:p>
        </w:tc>
      </w:tr>
      <w:tr w:rsidR="00073A77" w:rsidRPr="00073A77" w14:paraId="3BCAB6B8" w14:textId="77777777" w:rsidTr="003343B8">
        <w:tc>
          <w:tcPr>
            <w:tcW w:w="3112" w:type="dxa"/>
            <w:tcBorders>
              <w:top w:val="nil"/>
              <w:bottom w:val="nil"/>
            </w:tcBorders>
          </w:tcPr>
          <w:p w14:paraId="0333BB12" w14:textId="77777777" w:rsidR="00073A77" w:rsidRPr="00073A77" w:rsidRDefault="00073A77" w:rsidP="00073A77">
            <w:pPr>
              <w:spacing w:after="0"/>
              <w:rPr>
                <w:rFonts w:ascii="AdvPS5962" w:hAnsi="AdvPS5962" w:cs="Times New Roman"/>
                <w:b/>
                <w:color w:val="131413"/>
              </w:rPr>
            </w:pPr>
            <w:r w:rsidRPr="00073A77">
              <w:rPr>
                <w:rFonts w:ascii="AdvPS5962" w:hAnsi="AdvPS5962" w:cs="Times New Roman"/>
              </w:rPr>
              <w:t>Number of ANC (count)</w:t>
            </w:r>
          </w:p>
        </w:tc>
        <w:tc>
          <w:tcPr>
            <w:tcW w:w="1281" w:type="dxa"/>
            <w:tcBorders>
              <w:top w:val="nil"/>
              <w:bottom w:val="nil"/>
            </w:tcBorders>
          </w:tcPr>
          <w:p w14:paraId="729C4C78" w14:textId="77777777" w:rsidR="00073A77" w:rsidRPr="00073A77" w:rsidRDefault="00073A77" w:rsidP="00073A77">
            <w:pPr>
              <w:spacing w:after="0"/>
              <w:rPr>
                <w:rFonts w:ascii="AdvPS5962" w:hAnsi="AdvPS5962" w:cs="Times New Roman"/>
              </w:rPr>
            </w:pPr>
            <w:r w:rsidRPr="00073A77">
              <w:rPr>
                <w:rFonts w:ascii="AdvPS5962" w:hAnsi="AdvPS5962" w:cs="Times New Roman"/>
              </w:rPr>
              <w:t>≥4 times</w:t>
            </w:r>
          </w:p>
        </w:tc>
        <w:tc>
          <w:tcPr>
            <w:tcW w:w="1272" w:type="dxa"/>
            <w:tcBorders>
              <w:top w:val="nil"/>
              <w:bottom w:val="nil"/>
            </w:tcBorders>
          </w:tcPr>
          <w:p w14:paraId="712E9ADE"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27(23.1)</w:t>
            </w:r>
          </w:p>
        </w:tc>
        <w:tc>
          <w:tcPr>
            <w:tcW w:w="1561" w:type="dxa"/>
            <w:tcBorders>
              <w:top w:val="nil"/>
              <w:bottom w:val="nil"/>
            </w:tcBorders>
          </w:tcPr>
          <w:p w14:paraId="23F8308F"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125(53.4)</w:t>
            </w:r>
          </w:p>
        </w:tc>
        <w:tc>
          <w:tcPr>
            <w:tcW w:w="1700" w:type="dxa"/>
            <w:tcBorders>
              <w:top w:val="nil"/>
              <w:bottom w:val="nil"/>
            </w:tcBorders>
          </w:tcPr>
          <w:p w14:paraId="036BA5CF" w14:textId="77777777" w:rsidR="00073A77" w:rsidRPr="00073A77" w:rsidRDefault="00073A77" w:rsidP="00073A77">
            <w:pPr>
              <w:spacing w:after="0"/>
              <w:jc w:val="center"/>
              <w:rPr>
                <w:rFonts w:ascii="AdvPS5962" w:hAnsi="AdvPS5962" w:cs="Times New Roman"/>
                <w:bCs/>
              </w:rPr>
            </w:pPr>
            <w:r w:rsidRPr="00073A77">
              <w:rPr>
                <w:rFonts w:ascii="AdvPS5962" w:hAnsi="AdvPS5962" w:cs="Times New Roman"/>
                <w:bCs/>
              </w:rPr>
              <w:t>1.00</w:t>
            </w:r>
          </w:p>
        </w:tc>
        <w:tc>
          <w:tcPr>
            <w:tcW w:w="992" w:type="dxa"/>
            <w:tcBorders>
              <w:top w:val="nil"/>
              <w:bottom w:val="nil"/>
            </w:tcBorders>
          </w:tcPr>
          <w:p w14:paraId="53C4B118" w14:textId="77777777" w:rsidR="00073A77" w:rsidRPr="00073A77" w:rsidRDefault="00073A77" w:rsidP="00073A77">
            <w:pPr>
              <w:spacing w:after="0"/>
              <w:jc w:val="center"/>
              <w:rPr>
                <w:rFonts w:ascii="AdvPS5962" w:hAnsi="AdvPS5962" w:cs="Times New Roman"/>
              </w:rPr>
            </w:pPr>
          </w:p>
        </w:tc>
      </w:tr>
      <w:tr w:rsidR="00073A77" w:rsidRPr="00073A77" w14:paraId="4B22FB5C" w14:textId="77777777" w:rsidTr="003343B8">
        <w:tc>
          <w:tcPr>
            <w:tcW w:w="3112" w:type="dxa"/>
            <w:tcBorders>
              <w:top w:val="nil"/>
              <w:bottom w:val="nil"/>
            </w:tcBorders>
          </w:tcPr>
          <w:p w14:paraId="6AD071E1" w14:textId="77777777" w:rsidR="00073A77" w:rsidRPr="00073A77" w:rsidRDefault="00073A77" w:rsidP="00073A77">
            <w:pPr>
              <w:spacing w:after="0"/>
              <w:rPr>
                <w:rFonts w:ascii="AdvPS5962" w:hAnsi="AdvPS5962" w:cs="Times New Roman"/>
                <w:b/>
                <w:color w:val="131413"/>
              </w:rPr>
            </w:pPr>
          </w:p>
        </w:tc>
        <w:tc>
          <w:tcPr>
            <w:tcW w:w="1281" w:type="dxa"/>
            <w:tcBorders>
              <w:top w:val="nil"/>
              <w:bottom w:val="nil"/>
            </w:tcBorders>
          </w:tcPr>
          <w:p w14:paraId="59ADB80D" w14:textId="77777777" w:rsidR="00073A77" w:rsidRPr="00073A77" w:rsidRDefault="00073A77" w:rsidP="00073A77">
            <w:pPr>
              <w:spacing w:after="0"/>
              <w:rPr>
                <w:rFonts w:ascii="AdvPS5962" w:hAnsi="AdvPS5962" w:cs="Times New Roman"/>
                <w:b/>
                <w:color w:val="131413"/>
              </w:rPr>
            </w:pPr>
            <w:r w:rsidRPr="00073A77">
              <w:rPr>
                <w:rFonts w:ascii="AdvPS5962" w:hAnsi="AdvPS5962" w:cs="Times New Roman"/>
              </w:rPr>
              <w:t>1-3 times</w:t>
            </w:r>
          </w:p>
        </w:tc>
        <w:tc>
          <w:tcPr>
            <w:tcW w:w="1272" w:type="dxa"/>
            <w:tcBorders>
              <w:top w:val="nil"/>
              <w:bottom w:val="nil"/>
            </w:tcBorders>
          </w:tcPr>
          <w:p w14:paraId="787AB98A"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85(72.6)</w:t>
            </w:r>
          </w:p>
        </w:tc>
        <w:tc>
          <w:tcPr>
            <w:tcW w:w="1561" w:type="dxa"/>
            <w:tcBorders>
              <w:top w:val="nil"/>
              <w:bottom w:val="nil"/>
            </w:tcBorders>
          </w:tcPr>
          <w:p w14:paraId="172CD5C7"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106(45.3)</w:t>
            </w:r>
          </w:p>
        </w:tc>
        <w:tc>
          <w:tcPr>
            <w:tcW w:w="1700" w:type="dxa"/>
            <w:tcBorders>
              <w:top w:val="nil"/>
              <w:bottom w:val="nil"/>
            </w:tcBorders>
          </w:tcPr>
          <w:p w14:paraId="2E11E379" w14:textId="77777777" w:rsidR="00073A77" w:rsidRPr="00073A77" w:rsidRDefault="00073A77" w:rsidP="00073A77">
            <w:pPr>
              <w:spacing w:after="0"/>
              <w:jc w:val="center"/>
              <w:rPr>
                <w:rFonts w:ascii="AdvPS5962" w:hAnsi="AdvPS5962" w:cs="Times New Roman"/>
                <w:bCs/>
                <w:color w:val="131413"/>
              </w:rPr>
            </w:pPr>
            <w:r w:rsidRPr="00073A77">
              <w:rPr>
                <w:rFonts w:ascii="AdvPS5962" w:hAnsi="AdvPS5962" w:cs="Times New Roman"/>
                <w:bCs/>
                <w:color w:val="131413"/>
              </w:rPr>
              <w:t>3.7(2.2</w:t>
            </w:r>
            <w:r w:rsidRPr="00073A77">
              <w:rPr>
                <w:rFonts w:ascii="AdvPS5962" w:hAnsi="AdvPS5962" w:cs="Times New Roman"/>
              </w:rPr>
              <w:t>–</w:t>
            </w:r>
            <w:r w:rsidRPr="00073A77">
              <w:rPr>
                <w:rFonts w:ascii="AdvPS5962" w:hAnsi="AdvPS5962" w:cs="Times New Roman"/>
                <w:bCs/>
                <w:color w:val="131413"/>
              </w:rPr>
              <w:t>6.4)</w:t>
            </w:r>
          </w:p>
        </w:tc>
        <w:tc>
          <w:tcPr>
            <w:tcW w:w="992" w:type="dxa"/>
            <w:tcBorders>
              <w:top w:val="nil"/>
              <w:bottom w:val="nil"/>
            </w:tcBorders>
          </w:tcPr>
          <w:p w14:paraId="7F506AED"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&lt; 0.001</w:t>
            </w:r>
          </w:p>
        </w:tc>
      </w:tr>
      <w:tr w:rsidR="00073A77" w:rsidRPr="00073A77" w14:paraId="1A890F34" w14:textId="77777777" w:rsidTr="003343B8">
        <w:tc>
          <w:tcPr>
            <w:tcW w:w="3112" w:type="dxa"/>
            <w:tcBorders>
              <w:top w:val="nil"/>
              <w:bottom w:val="nil"/>
            </w:tcBorders>
            <w:shd w:val="clear" w:color="auto" w:fill="F2F2F2" w:themeFill="background1" w:themeFillShade="F2"/>
          </w:tcPr>
          <w:p w14:paraId="1811DC9B" w14:textId="77777777" w:rsidR="00073A77" w:rsidRPr="00073A77" w:rsidRDefault="00073A77" w:rsidP="00073A77">
            <w:pPr>
              <w:spacing w:after="0" w:line="240" w:lineRule="auto"/>
              <w:rPr>
                <w:rFonts w:ascii="AdvPS5962" w:hAnsi="AdvPS5962" w:cs="Times New Roman"/>
              </w:rPr>
            </w:pPr>
            <w:r w:rsidRPr="00073A77">
              <w:rPr>
                <w:rFonts w:ascii="AdvPS5962" w:eastAsia="Calibri" w:hAnsi="AdvPS5962" w:cs="Times New Roman"/>
              </w:rPr>
              <w:t>History of stillbirth</w:t>
            </w:r>
          </w:p>
        </w:tc>
        <w:tc>
          <w:tcPr>
            <w:tcW w:w="1281" w:type="dxa"/>
            <w:tcBorders>
              <w:top w:val="nil"/>
              <w:bottom w:val="nil"/>
            </w:tcBorders>
            <w:shd w:val="clear" w:color="auto" w:fill="F2F2F2" w:themeFill="background1" w:themeFillShade="F2"/>
          </w:tcPr>
          <w:p w14:paraId="0048D42B" w14:textId="77777777" w:rsidR="00073A77" w:rsidRPr="00073A77" w:rsidRDefault="00073A77" w:rsidP="00073A77">
            <w:pPr>
              <w:spacing w:after="0"/>
              <w:rPr>
                <w:rFonts w:ascii="AdvPS5962" w:hAnsi="AdvPS5962" w:cs="Times New Roman"/>
              </w:rPr>
            </w:pPr>
            <w:r w:rsidRPr="00073A77">
              <w:rPr>
                <w:rFonts w:ascii="AdvPS5962" w:hAnsi="AdvPS5962" w:cs="Times New Roman"/>
              </w:rPr>
              <w:t>No</w:t>
            </w:r>
          </w:p>
        </w:tc>
        <w:tc>
          <w:tcPr>
            <w:tcW w:w="1272" w:type="dxa"/>
            <w:tcBorders>
              <w:top w:val="nil"/>
              <w:bottom w:val="nil"/>
            </w:tcBorders>
            <w:shd w:val="clear" w:color="auto" w:fill="F2F2F2" w:themeFill="background1" w:themeFillShade="F2"/>
          </w:tcPr>
          <w:p w14:paraId="05002F65"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65(55.6)</w:t>
            </w:r>
          </w:p>
        </w:tc>
        <w:tc>
          <w:tcPr>
            <w:tcW w:w="1561" w:type="dxa"/>
            <w:tcBorders>
              <w:top w:val="nil"/>
              <w:bottom w:val="nil"/>
            </w:tcBorders>
            <w:shd w:val="clear" w:color="auto" w:fill="F2F2F2" w:themeFill="background1" w:themeFillShade="F2"/>
          </w:tcPr>
          <w:p w14:paraId="7326EAE4"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175(74.8)</w:t>
            </w:r>
          </w:p>
        </w:tc>
        <w:tc>
          <w:tcPr>
            <w:tcW w:w="1700" w:type="dxa"/>
            <w:tcBorders>
              <w:top w:val="nil"/>
              <w:bottom w:val="nil"/>
            </w:tcBorders>
            <w:shd w:val="clear" w:color="auto" w:fill="F2F2F2" w:themeFill="background1" w:themeFillShade="F2"/>
          </w:tcPr>
          <w:p w14:paraId="370E13B1" w14:textId="77777777" w:rsidR="00073A77" w:rsidRPr="00073A77" w:rsidRDefault="00073A77" w:rsidP="00073A77">
            <w:pPr>
              <w:spacing w:after="0"/>
              <w:jc w:val="center"/>
              <w:rPr>
                <w:rFonts w:ascii="AdvPS5962" w:hAnsi="AdvPS5962" w:cs="Times New Roman"/>
                <w:bCs/>
              </w:rPr>
            </w:pPr>
            <w:r w:rsidRPr="00073A77">
              <w:rPr>
                <w:rFonts w:ascii="AdvPS5962" w:hAnsi="AdvPS5962" w:cs="Times New Roman"/>
                <w:bCs/>
              </w:rPr>
              <w:t>1.00</w:t>
            </w:r>
          </w:p>
        </w:tc>
        <w:tc>
          <w:tcPr>
            <w:tcW w:w="992" w:type="dxa"/>
            <w:tcBorders>
              <w:top w:val="nil"/>
              <w:bottom w:val="nil"/>
            </w:tcBorders>
            <w:shd w:val="clear" w:color="auto" w:fill="F2F2F2" w:themeFill="background1" w:themeFillShade="F2"/>
          </w:tcPr>
          <w:p w14:paraId="32163F59" w14:textId="77777777" w:rsidR="00073A77" w:rsidRPr="00073A77" w:rsidRDefault="00073A77" w:rsidP="00073A77">
            <w:pPr>
              <w:spacing w:after="0"/>
              <w:jc w:val="center"/>
              <w:rPr>
                <w:rFonts w:ascii="AdvPS5962" w:hAnsi="AdvPS5962" w:cs="Times New Roman"/>
              </w:rPr>
            </w:pPr>
          </w:p>
        </w:tc>
      </w:tr>
      <w:tr w:rsidR="00073A77" w:rsidRPr="00073A77" w14:paraId="6BDA8717" w14:textId="77777777" w:rsidTr="003343B8">
        <w:tc>
          <w:tcPr>
            <w:tcW w:w="3112" w:type="dxa"/>
            <w:tcBorders>
              <w:top w:val="nil"/>
              <w:bottom w:val="nil"/>
            </w:tcBorders>
            <w:shd w:val="clear" w:color="auto" w:fill="F2F2F2" w:themeFill="background1" w:themeFillShade="F2"/>
          </w:tcPr>
          <w:p w14:paraId="1718F783" w14:textId="77777777" w:rsidR="00073A77" w:rsidRPr="00073A77" w:rsidRDefault="00073A77" w:rsidP="00073A77">
            <w:pPr>
              <w:spacing w:after="0" w:line="240" w:lineRule="auto"/>
              <w:rPr>
                <w:rFonts w:ascii="AdvPS5962" w:hAnsi="AdvPS5962" w:cs="Times New Roman"/>
                <w:b/>
                <w:color w:val="131413"/>
              </w:rPr>
            </w:pPr>
          </w:p>
        </w:tc>
        <w:tc>
          <w:tcPr>
            <w:tcW w:w="1281" w:type="dxa"/>
            <w:tcBorders>
              <w:top w:val="nil"/>
              <w:bottom w:val="nil"/>
            </w:tcBorders>
            <w:shd w:val="clear" w:color="auto" w:fill="F2F2F2" w:themeFill="background1" w:themeFillShade="F2"/>
          </w:tcPr>
          <w:p w14:paraId="33DC2A37" w14:textId="77777777" w:rsidR="00073A77" w:rsidRPr="00073A77" w:rsidRDefault="00073A77" w:rsidP="00073A77">
            <w:pPr>
              <w:spacing w:after="0"/>
              <w:rPr>
                <w:rFonts w:ascii="AdvPS5962" w:hAnsi="AdvPS5962" w:cs="Times New Roman"/>
                <w:b/>
                <w:color w:val="131413"/>
              </w:rPr>
            </w:pPr>
            <w:r w:rsidRPr="00073A77">
              <w:rPr>
                <w:rFonts w:ascii="AdvPS5962" w:hAnsi="AdvPS5962" w:cs="Times New Roman"/>
              </w:rPr>
              <w:t>Yes</w:t>
            </w:r>
          </w:p>
        </w:tc>
        <w:tc>
          <w:tcPr>
            <w:tcW w:w="1272" w:type="dxa"/>
            <w:tcBorders>
              <w:top w:val="nil"/>
              <w:bottom w:val="nil"/>
            </w:tcBorders>
            <w:shd w:val="clear" w:color="auto" w:fill="F2F2F2" w:themeFill="background1" w:themeFillShade="F2"/>
          </w:tcPr>
          <w:p w14:paraId="204C60B7"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7(6.0)</w:t>
            </w:r>
          </w:p>
        </w:tc>
        <w:tc>
          <w:tcPr>
            <w:tcW w:w="1561" w:type="dxa"/>
            <w:tcBorders>
              <w:top w:val="nil"/>
              <w:bottom w:val="nil"/>
            </w:tcBorders>
            <w:shd w:val="clear" w:color="auto" w:fill="F2F2F2" w:themeFill="background1" w:themeFillShade="F2"/>
          </w:tcPr>
          <w:p w14:paraId="2D271310"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6(2.6)</w:t>
            </w:r>
          </w:p>
        </w:tc>
        <w:tc>
          <w:tcPr>
            <w:tcW w:w="1700" w:type="dxa"/>
            <w:tcBorders>
              <w:top w:val="nil"/>
              <w:bottom w:val="nil"/>
            </w:tcBorders>
            <w:shd w:val="clear" w:color="auto" w:fill="F2F2F2" w:themeFill="background1" w:themeFillShade="F2"/>
          </w:tcPr>
          <w:p w14:paraId="4F132AB2" w14:textId="77777777" w:rsidR="00073A77" w:rsidRPr="00073A77" w:rsidRDefault="00073A77" w:rsidP="00073A77">
            <w:pPr>
              <w:spacing w:after="0"/>
              <w:jc w:val="center"/>
              <w:rPr>
                <w:rFonts w:ascii="AdvPS5962" w:hAnsi="AdvPS5962" w:cs="Times New Roman"/>
                <w:bCs/>
                <w:color w:val="131413"/>
              </w:rPr>
            </w:pPr>
            <w:r w:rsidRPr="00073A77">
              <w:rPr>
                <w:rFonts w:ascii="AdvPS5962" w:hAnsi="AdvPS5962" w:cs="Times New Roman"/>
                <w:bCs/>
                <w:color w:val="131413"/>
              </w:rPr>
              <w:t>3.1(0.86</w:t>
            </w:r>
            <w:r w:rsidRPr="00073A77">
              <w:rPr>
                <w:rFonts w:ascii="AdvPS5962" w:hAnsi="AdvPS5962" w:cs="Times New Roman"/>
              </w:rPr>
              <w:t>–</w:t>
            </w:r>
            <w:r w:rsidRPr="00073A77">
              <w:rPr>
                <w:rFonts w:ascii="AdvPS5962" w:hAnsi="AdvPS5962" w:cs="Times New Roman"/>
                <w:bCs/>
                <w:color w:val="131413"/>
              </w:rPr>
              <w:t>11.7)</w:t>
            </w:r>
          </w:p>
        </w:tc>
        <w:tc>
          <w:tcPr>
            <w:tcW w:w="992" w:type="dxa"/>
            <w:tcBorders>
              <w:top w:val="nil"/>
              <w:bottom w:val="nil"/>
            </w:tcBorders>
            <w:shd w:val="clear" w:color="auto" w:fill="F2F2F2" w:themeFill="background1" w:themeFillShade="F2"/>
          </w:tcPr>
          <w:p w14:paraId="2D59DF5C"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0.212</w:t>
            </w:r>
          </w:p>
        </w:tc>
      </w:tr>
      <w:tr w:rsidR="00073A77" w:rsidRPr="00073A77" w14:paraId="200203B5" w14:textId="77777777" w:rsidTr="003343B8">
        <w:tc>
          <w:tcPr>
            <w:tcW w:w="3112" w:type="dxa"/>
            <w:tcBorders>
              <w:top w:val="nil"/>
              <w:bottom w:val="nil"/>
            </w:tcBorders>
          </w:tcPr>
          <w:p w14:paraId="397D5FD0" w14:textId="77777777" w:rsidR="00073A77" w:rsidRPr="00073A77" w:rsidRDefault="00073A77" w:rsidP="00073A77">
            <w:pPr>
              <w:spacing w:after="0" w:line="240" w:lineRule="auto"/>
              <w:rPr>
                <w:rFonts w:ascii="AdvPS5962" w:eastAsia="Calibri" w:hAnsi="AdvPS5962" w:cs="Times New Roman"/>
              </w:rPr>
            </w:pPr>
            <w:r w:rsidRPr="00073A77">
              <w:rPr>
                <w:rFonts w:ascii="AdvPS5962" w:hAnsi="AdvPS5962" w:cs="Times New Roman"/>
              </w:rPr>
              <w:t>Sex of neonate</w:t>
            </w:r>
          </w:p>
        </w:tc>
        <w:tc>
          <w:tcPr>
            <w:tcW w:w="1281" w:type="dxa"/>
            <w:tcBorders>
              <w:top w:val="nil"/>
              <w:bottom w:val="nil"/>
            </w:tcBorders>
          </w:tcPr>
          <w:p w14:paraId="19D17C1E" w14:textId="77777777" w:rsidR="00073A77" w:rsidRPr="00073A77" w:rsidRDefault="00073A77" w:rsidP="00073A77">
            <w:pPr>
              <w:spacing w:after="0"/>
              <w:rPr>
                <w:rFonts w:ascii="AdvPS5962" w:hAnsi="AdvPS5962" w:cs="Times New Roman"/>
              </w:rPr>
            </w:pPr>
            <w:r w:rsidRPr="00073A77">
              <w:rPr>
                <w:rFonts w:ascii="AdvPS5962" w:hAnsi="AdvPS5962" w:cs="Times New Roman"/>
              </w:rPr>
              <w:t>Female</w:t>
            </w:r>
          </w:p>
        </w:tc>
        <w:tc>
          <w:tcPr>
            <w:tcW w:w="1272" w:type="dxa"/>
            <w:tcBorders>
              <w:top w:val="nil"/>
              <w:bottom w:val="nil"/>
            </w:tcBorders>
          </w:tcPr>
          <w:p w14:paraId="14933E4D"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57(48.7)</w:t>
            </w:r>
          </w:p>
        </w:tc>
        <w:tc>
          <w:tcPr>
            <w:tcW w:w="1561" w:type="dxa"/>
            <w:tcBorders>
              <w:top w:val="nil"/>
              <w:bottom w:val="nil"/>
            </w:tcBorders>
          </w:tcPr>
          <w:p w14:paraId="6FC9DAAC"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131(56.0)</w:t>
            </w:r>
          </w:p>
        </w:tc>
        <w:tc>
          <w:tcPr>
            <w:tcW w:w="1700" w:type="dxa"/>
            <w:tcBorders>
              <w:top w:val="nil"/>
              <w:bottom w:val="nil"/>
            </w:tcBorders>
          </w:tcPr>
          <w:p w14:paraId="2DD6FC5C" w14:textId="77777777" w:rsidR="00073A77" w:rsidRPr="00073A77" w:rsidRDefault="00073A77" w:rsidP="00073A77">
            <w:pPr>
              <w:spacing w:after="0"/>
              <w:jc w:val="center"/>
              <w:rPr>
                <w:rFonts w:ascii="AdvPS5962" w:hAnsi="AdvPS5962" w:cs="Times New Roman"/>
                <w:bCs/>
              </w:rPr>
            </w:pPr>
            <w:r w:rsidRPr="00073A77">
              <w:rPr>
                <w:rFonts w:ascii="AdvPS5962" w:hAnsi="AdvPS5962" w:cs="Times New Roman"/>
                <w:bCs/>
              </w:rPr>
              <w:t>1.00</w:t>
            </w:r>
          </w:p>
        </w:tc>
        <w:tc>
          <w:tcPr>
            <w:tcW w:w="992" w:type="dxa"/>
            <w:tcBorders>
              <w:top w:val="nil"/>
              <w:bottom w:val="nil"/>
            </w:tcBorders>
          </w:tcPr>
          <w:p w14:paraId="2B9C2346" w14:textId="77777777" w:rsidR="00073A77" w:rsidRPr="00073A77" w:rsidRDefault="00073A77" w:rsidP="00073A77">
            <w:pPr>
              <w:spacing w:after="0"/>
              <w:jc w:val="center"/>
              <w:rPr>
                <w:rFonts w:ascii="AdvPS5962" w:hAnsi="AdvPS5962" w:cs="Times New Roman"/>
              </w:rPr>
            </w:pPr>
          </w:p>
        </w:tc>
      </w:tr>
      <w:tr w:rsidR="00073A77" w:rsidRPr="00073A77" w14:paraId="746065E8" w14:textId="77777777" w:rsidTr="003343B8">
        <w:tc>
          <w:tcPr>
            <w:tcW w:w="3112" w:type="dxa"/>
            <w:tcBorders>
              <w:top w:val="nil"/>
              <w:bottom w:val="nil"/>
            </w:tcBorders>
          </w:tcPr>
          <w:p w14:paraId="0854F0FA" w14:textId="77777777" w:rsidR="00073A77" w:rsidRPr="00073A77" w:rsidRDefault="00073A77" w:rsidP="00073A77">
            <w:pPr>
              <w:spacing w:after="0" w:line="240" w:lineRule="auto"/>
              <w:rPr>
                <w:rFonts w:ascii="AdvPS5962" w:hAnsi="AdvPS5962" w:cs="Times New Roman"/>
                <w:b/>
                <w:color w:val="131413"/>
              </w:rPr>
            </w:pPr>
          </w:p>
        </w:tc>
        <w:tc>
          <w:tcPr>
            <w:tcW w:w="1281" w:type="dxa"/>
            <w:tcBorders>
              <w:top w:val="nil"/>
              <w:bottom w:val="nil"/>
            </w:tcBorders>
          </w:tcPr>
          <w:p w14:paraId="3DAD5F77" w14:textId="77777777" w:rsidR="00073A77" w:rsidRPr="00073A77" w:rsidRDefault="00073A77" w:rsidP="00073A77">
            <w:pPr>
              <w:spacing w:after="0"/>
              <w:rPr>
                <w:rFonts w:ascii="AdvPS5962" w:hAnsi="AdvPS5962" w:cs="Times New Roman"/>
                <w:b/>
                <w:color w:val="131413"/>
              </w:rPr>
            </w:pPr>
            <w:r w:rsidRPr="00073A77">
              <w:rPr>
                <w:rFonts w:ascii="AdvPS5962" w:hAnsi="AdvPS5962" w:cs="Times New Roman"/>
              </w:rPr>
              <w:t>Male</w:t>
            </w:r>
          </w:p>
        </w:tc>
        <w:tc>
          <w:tcPr>
            <w:tcW w:w="1272" w:type="dxa"/>
            <w:tcBorders>
              <w:top w:val="nil"/>
              <w:bottom w:val="nil"/>
            </w:tcBorders>
          </w:tcPr>
          <w:p w14:paraId="3F343E5C"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60(51.3)</w:t>
            </w:r>
          </w:p>
        </w:tc>
        <w:tc>
          <w:tcPr>
            <w:tcW w:w="1561" w:type="dxa"/>
            <w:tcBorders>
              <w:top w:val="nil"/>
              <w:bottom w:val="nil"/>
            </w:tcBorders>
          </w:tcPr>
          <w:p w14:paraId="52491900"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103(44.0)</w:t>
            </w:r>
          </w:p>
        </w:tc>
        <w:tc>
          <w:tcPr>
            <w:tcW w:w="1700" w:type="dxa"/>
            <w:tcBorders>
              <w:top w:val="nil"/>
              <w:bottom w:val="nil"/>
            </w:tcBorders>
          </w:tcPr>
          <w:p w14:paraId="5950FD13" w14:textId="77777777" w:rsidR="00073A77" w:rsidRPr="00073A77" w:rsidRDefault="00073A77" w:rsidP="00073A77">
            <w:pPr>
              <w:spacing w:after="0"/>
              <w:jc w:val="center"/>
              <w:rPr>
                <w:rFonts w:ascii="AdvPS5962" w:hAnsi="AdvPS5962" w:cs="Times New Roman"/>
                <w:bCs/>
                <w:color w:val="131413"/>
              </w:rPr>
            </w:pPr>
            <w:r w:rsidRPr="00073A77">
              <w:rPr>
                <w:rFonts w:ascii="AdvPS5962" w:hAnsi="AdvPS5962" w:cs="Times New Roman"/>
                <w:bCs/>
                <w:color w:val="131413"/>
              </w:rPr>
              <w:t>1.33(0.83</w:t>
            </w:r>
            <w:r w:rsidRPr="00073A77">
              <w:rPr>
                <w:rFonts w:ascii="AdvPS5962" w:hAnsi="AdvPS5962" w:cs="Times New Roman"/>
              </w:rPr>
              <w:t>–</w:t>
            </w:r>
            <w:r w:rsidRPr="00073A77">
              <w:rPr>
                <w:rFonts w:ascii="AdvPS5962" w:hAnsi="AdvPS5962" w:cs="Times New Roman"/>
                <w:bCs/>
                <w:color w:val="131413"/>
              </w:rPr>
              <w:t>2.14)</w:t>
            </w:r>
          </w:p>
        </w:tc>
        <w:tc>
          <w:tcPr>
            <w:tcW w:w="992" w:type="dxa"/>
            <w:tcBorders>
              <w:top w:val="nil"/>
              <w:bottom w:val="nil"/>
            </w:tcBorders>
          </w:tcPr>
          <w:p w14:paraId="1309A735"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0.198</w:t>
            </w:r>
          </w:p>
        </w:tc>
      </w:tr>
      <w:tr w:rsidR="00073A77" w:rsidRPr="00073A77" w14:paraId="50768434" w14:textId="77777777" w:rsidTr="003343B8">
        <w:tc>
          <w:tcPr>
            <w:tcW w:w="3112" w:type="dxa"/>
            <w:tcBorders>
              <w:top w:val="nil"/>
              <w:bottom w:val="nil"/>
            </w:tcBorders>
            <w:shd w:val="clear" w:color="auto" w:fill="F2F2F2" w:themeFill="background1" w:themeFillShade="F2"/>
          </w:tcPr>
          <w:p w14:paraId="31326454" w14:textId="77777777" w:rsidR="00073A77" w:rsidRPr="00073A77" w:rsidRDefault="00073A77" w:rsidP="00073A77">
            <w:pPr>
              <w:spacing w:after="0" w:line="240" w:lineRule="auto"/>
              <w:rPr>
                <w:rFonts w:ascii="AdvPS5962" w:hAnsi="AdvPS5962" w:cs="Times New Roman"/>
              </w:rPr>
            </w:pPr>
            <w:r w:rsidRPr="00073A77">
              <w:rPr>
                <w:rFonts w:ascii="AdvPS5962" w:eastAsia="Calibri" w:hAnsi="AdvPS5962" w:cs="Times New Roman"/>
              </w:rPr>
              <w:t>Birthweight of neonate</w:t>
            </w:r>
            <w:r w:rsidRPr="00073A77">
              <w:rPr>
                <w:rFonts w:ascii="AdvPS5962" w:hAnsi="AdvPS5962" w:cs="Times New Roman"/>
              </w:rPr>
              <w:t xml:space="preserve"> (in gram)</w:t>
            </w:r>
          </w:p>
        </w:tc>
        <w:tc>
          <w:tcPr>
            <w:tcW w:w="1281" w:type="dxa"/>
            <w:tcBorders>
              <w:top w:val="nil"/>
              <w:bottom w:val="nil"/>
            </w:tcBorders>
            <w:shd w:val="clear" w:color="auto" w:fill="F2F2F2" w:themeFill="background1" w:themeFillShade="F2"/>
          </w:tcPr>
          <w:p w14:paraId="753FA57B" w14:textId="77777777" w:rsidR="00073A77" w:rsidRPr="00073A77" w:rsidRDefault="00073A77" w:rsidP="00073A77">
            <w:pPr>
              <w:spacing w:after="0"/>
              <w:rPr>
                <w:rFonts w:ascii="AdvPS5962" w:hAnsi="AdvPS5962" w:cs="Times New Roman"/>
              </w:rPr>
            </w:pPr>
            <w:r w:rsidRPr="00073A77">
              <w:rPr>
                <w:rFonts w:ascii="AdvPS5962" w:hAnsi="AdvPS5962" w:cs="Times New Roman"/>
              </w:rPr>
              <w:t>2500-3999.99</w:t>
            </w:r>
          </w:p>
        </w:tc>
        <w:tc>
          <w:tcPr>
            <w:tcW w:w="1272" w:type="dxa"/>
            <w:tcBorders>
              <w:top w:val="nil"/>
              <w:bottom w:val="nil"/>
            </w:tcBorders>
            <w:shd w:val="clear" w:color="auto" w:fill="F2F2F2" w:themeFill="background1" w:themeFillShade="F2"/>
          </w:tcPr>
          <w:p w14:paraId="25BC5E04"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46(39.3)</w:t>
            </w:r>
          </w:p>
        </w:tc>
        <w:tc>
          <w:tcPr>
            <w:tcW w:w="1561" w:type="dxa"/>
            <w:tcBorders>
              <w:top w:val="nil"/>
              <w:bottom w:val="nil"/>
            </w:tcBorders>
            <w:shd w:val="clear" w:color="auto" w:fill="F2F2F2" w:themeFill="background1" w:themeFillShade="F2"/>
          </w:tcPr>
          <w:p w14:paraId="466F7C85"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206(88.0)</w:t>
            </w:r>
          </w:p>
        </w:tc>
        <w:tc>
          <w:tcPr>
            <w:tcW w:w="1700" w:type="dxa"/>
            <w:tcBorders>
              <w:top w:val="nil"/>
              <w:bottom w:val="nil"/>
            </w:tcBorders>
            <w:shd w:val="clear" w:color="auto" w:fill="F2F2F2" w:themeFill="background1" w:themeFillShade="F2"/>
          </w:tcPr>
          <w:p w14:paraId="3E08D594" w14:textId="77777777" w:rsidR="00073A77" w:rsidRPr="00073A77" w:rsidRDefault="00073A77" w:rsidP="00073A77">
            <w:pPr>
              <w:spacing w:after="0"/>
              <w:jc w:val="center"/>
              <w:rPr>
                <w:rFonts w:ascii="AdvPS5962" w:hAnsi="AdvPS5962" w:cs="Times New Roman"/>
                <w:bCs/>
              </w:rPr>
            </w:pPr>
            <w:r w:rsidRPr="00073A77">
              <w:rPr>
                <w:rFonts w:ascii="AdvPS5962" w:hAnsi="AdvPS5962" w:cs="Times New Roman"/>
                <w:bCs/>
              </w:rPr>
              <w:t>1.00</w:t>
            </w:r>
          </w:p>
        </w:tc>
        <w:tc>
          <w:tcPr>
            <w:tcW w:w="992" w:type="dxa"/>
            <w:tcBorders>
              <w:top w:val="nil"/>
              <w:bottom w:val="nil"/>
            </w:tcBorders>
            <w:shd w:val="clear" w:color="auto" w:fill="F2F2F2" w:themeFill="background1" w:themeFillShade="F2"/>
          </w:tcPr>
          <w:p w14:paraId="73F671BE" w14:textId="77777777" w:rsidR="00073A77" w:rsidRPr="00073A77" w:rsidRDefault="00073A77" w:rsidP="00073A77">
            <w:pPr>
              <w:spacing w:after="0"/>
              <w:jc w:val="center"/>
              <w:rPr>
                <w:rFonts w:ascii="AdvPS5962" w:hAnsi="AdvPS5962" w:cs="Times New Roman"/>
              </w:rPr>
            </w:pPr>
          </w:p>
        </w:tc>
      </w:tr>
      <w:tr w:rsidR="00073A77" w:rsidRPr="00073A77" w14:paraId="14220047" w14:textId="77777777" w:rsidTr="003343B8">
        <w:tc>
          <w:tcPr>
            <w:tcW w:w="3112" w:type="dxa"/>
            <w:tcBorders>
              <w:top w:val="nil"/>
              <w:bottom w:val="nil"/>
            </w:tcBorders>
            <w:shd w:val="clear" w:color="auto" w:fill="F2F2F2" w:themeFill="background1" w:themeFillShade="F2"/>
          </w:tcPr>
          <w:p w14:paraId="6DBA943B" w14:textId="77777777" w:rsidR="00073A77" w:rsidRPr="00073A77" w:rsidRDefault="00073A77" w:rsidP="00073A77">
            <w:pPr>
              <w:spacing w:after="0" w:line="240" w:lineRule="auto"/>
              <w:rPr>
                <w:rFonts w:ascii="AdvPS5962" w:hAnsi="AdvPS5962" w:cs="Times New Roman"/>
                <w:b/>
                <w:color w:val="131413"/>
              </w:rPr>
            </w:pPr>
          </w:p>
        </w:tc>
        <w:tc>
          <w:tcPr>
            <w:tcW w:w="1281" w:type="dxa"/>
            <w:tcBorders>
              <w:top w:val="nil"/>
              <w:bottom w:val="nil"/>
            </w:tcBorders>
            <w:shd w:val="clear" w:color="auto" w:fill="F2F2F2" w:themeFill="background1" w:themeFillShade="F2"/>
          </w:tcPr>
          <w:p w14:paraId="29D5975E" w14:textId="77777777" w:rsidR="00073A77" w:rsidRPr="00073A77" w:rsidRDefault="00073A77" w:rsidP="00073A77">
            <w:pPr>
              <w:spacing w:after="0"/>
              <w:rPr>
                <w:rFonts w:ascii="AdvPS5962" w:hAnsi="AdvPS5962" w:cs="Times New Roman"/>
                <w:b/>
                <w:color w:val="131413"/>
              </w:rPr>
            </w:pPr>
            <w:r w:rsidRPr="00073A77">
              <w:rPr>
                <w:rFonts w:ascii="AdvPS5962" w:hAnsi="AdvPS5962" w:cs="Times New Roman"/>
              </w:rPr>
              <w:t>&lt;2500</w:t>
            </w:r>
          </w:p>
        </w:tc>
        <w:tc>
          <w:tcPr>
            <w:tcW w:w="1272" w:type="dxa"/>
            <w:tcBorders>
              <w:top w:val="nil"/>
              <w:bottom w:val="nil"/>
            </w:tcBorders>
            <w:shd w:val="clear" w:color="auto" w:fill="F2F2F2" w:themeFill="background1" w:themeFillShade="F2"/>
          </w:tcPr>
          <w:p w14:paraId="021CB56A"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67(57.3)</w:t>
            </w:r>
          </w:p>
        </w:tc>
        <w:tc>
          <w:tcPr>
            <w:tcW w:w="1561" w:type="dxa"/>
            <w:tcBorders>
              <w:top w:val="nil"/>
              <w:bottom w:val="nil"/>
            </w:tcBorders>
            <w:shd w:val="clear" w:color="auto" w:fill="F2F2F2" w:themeFill="background1" w:themeFillShade="F2"/>
          </w:tcPr>
          <w:p w14:paraId="226842D4"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22(9.4)</w:t>
            </w:r>
          </w:p>
        </w:tc>
        <w:tc>
          <w:tcPr>
            <w:tcW w:w="1700" w:type="dxa"/>
            <w:tcBorders>
              <w:top w:val="nil"/>
              <w:bottom w:val="nil"/>
            </w:tcBorders>
            <w:shd w:val="clear" w:color="auto" w:fill="F2F2F2" w:themeFill="background1" w:themeFillShade="F2"/>
          </w:tcPr>
          <w:p w14:paraId="14D89603" w14:textId="77777777" w:rsidR="00073A77" w:rsidRPr="00073A77" w:rsidRDefault="00073A77" w:rsidP="00073A77">
            <w:pPr>
              <w:spacing w:after="0"/>
              <w:jc w:val="center"/>
              <w:rPr>
                <w:rFonts w:ascii="AdvPS5962" w:hAnsi="AdvPS5962" w:cs="Times New Roman"/>
                <w:bCs/>
                <w:color w:val="131413"/>
              </w:rPr>
            </w:pPr>
            <w:r w:rsidRPr="00073A77">
              <w:rPr>
                <w:rFonts w:ascii="AdvPS5962" w:hAnsi="AdvPS5962" w:cs="Times New Roman"/>
                <w:bCs/>
                <w:color w:val="131413"/>
              </w:rPr>
              <w:t>13.6(7.4</w:t>
            </w:r>
            <w:r w:rsidRPr="00073A77">
              <w:rPr>
                <w:rFonts w:ascii="AdvPS5962" w:hAnsi="AdvPS5962" w:cs="Times New Roman"/>
              </w:rPr>
              <w:t>–</w:t>
            </w:r>
            <w:r w:rsidRPr="00073A77">
              <w:rPr>
                <w:rFonts w:ascii="AdvPS5962" w:hAnsi="AdvPS5962" w:cs="Times New Roman"/>
                <w:bCs/>
                <w:color w:val="131413"/>
              </w:rPr>
              <w:t>25.5)</w:t>
            </w:r>
          </w:p>
        </w:tc>
        <w:tc>
          <w:tcPr>
            <w:tcW w:w="992" w:type="dxa"/>
            <w:tcBorders>
              <w:top w:val="nil"/>
              <w:bottom w:val="nil"/>
            </w:tcBorders>
            <w:shd w:val="clear" w:color="auto" w:fill="F2F2F2" w:themeFill="background1" w:themeFillShade="F2"/>
          </w:tcPr>
          <w:p w14:paraId="53FFB726"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&lt; 0.001</w:t>
            </w:r>
          </w:p>
        </w:tc>
      </w:tr>
      <w:tr w:rsidR="00073A77" w:rsidRPr="00073A77" w14:paraId="30A00D43" w14:textId="77777777" w:rsidTr="003343B8">
        <w:tc>
          <w:tcPr>
            <w:tcW w:w="3112" w:type="dxa"/>
            <w:tcBorders>
              <w:top w:val="nil"/>
              <w:bottom w:val="nil"/>
            </w:tcBorders>
            <w:shd w:val="clear" w:color="auto" w:fill="F2F2F2" w:themeFill="background1" w:themeFillShade="F2"/>
          </w:tcPr>
          <w:p w14:paraId="7771649A" w14:textId="77777777" w:rsidR="00073A77" w:rsidRPr="00073A77" w:rsidRDefault="00073A77" w:rsidP="00073A77">
            <w:pPr>
              <w:spacing w:after="0"/>
              <w:rPr>
                <w:rFonts w:ascii="AdvPS5962" w:hAnsi="AdvPS5962" w:cs="Times New Roman"/>
                <w:b/>
                <w:color w:val="131413"/>
              </w:rPr>
            </w:pPr>
          </w:p>
        </w:tc>
        <w:tc>
          <w:tcPr>
            <w:tcW w:w="1281" w:type="dxa"/>
            <w:tcBorders>
              <w:top w:val="nil"/>
              <w:bottom w:val="nil"/>
            </w:tcBorders>
            <w:shd w:val="clear" w:color="auto" w:fill="F2F2F2" w:themeFill="background1" w:themeFillShade="F2"/>
          </w:tcPr>
          <w:p w14:paraId="542D6CB8" w14:textId="2D75C227" w:rsidR="00073A77" w:rsidRPr="00073A77" w:rsidRDefault="00073A77" w:rsidP="00073A77">
            <w:pPr>
              <w:spacing w:after="0"/>
              <w:rPr>
                <w:rFonts w:ascii="AdvPS5962" w:hAnsi="AdvPS5962" w:cs="Times New Roman"/>
                <w:b/>
                <w:color w:val="131413"/>
              </w:rPr>
            </w:pPr>
            <w:r w:rsidRPr="00073A77">
              <w:rPr>
                <w:rFonts w:ascii="AdvPS5962" w:hAnsi="AdvPS5962" w:cs="Times New Roman"/>
              </w:rPr>
              <w:t>≥4000</w:t>
            </w:r>
          </w:p>
        </w:tc>
        <w:tc>
          <w:tcPr>
            <w:tcW w:w="1272" w:type="dxa"/>
            <w:tcBorders>
              <w:top w:val="nil"/>
              <w:bottom w:val="nil"/>
            </w:tcBorders>
            <w:shd w:val="clear" w:color="auto" w:fill="F2F2F2" w:themeFill="background1" w:themeFillShade="F2"/>
          </w:tcPr>
          <w:p w14:paraId="6DB0A396"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4(3.4)</w:t>
            </w:r>
          </w:p>
        </w:tc>
        <w:tc>
          <w:tcPr>
            <w:tcW w:w="1561" w:type="dxa"/>
            <w:tcBorders>
              <w:top w:val="nil"/>
              <w:bottom w:val="nil"/>
            </w:tcBorders>
            <w:shd w:val="clear" w:color="auto" w:fill="F2F2F2" w:themeFill="background1" w:themeFillShade="F2"/>
          </w:tcPr>
          <w:p w14:paraId="2C809C0B"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6(2.4)</w:t>
            </w:r>
          </w:p>
        </w:tc>
        <w:tc>
          <w:tcPr>
            <w:tcW w:w="1700" w:type="dxa"/>
            <w:tcBorders>
              <w:top w:val="nil"/>
              <w:bottom w:val="nil"/>
            </w:tcBorders>
            <w:shd w:val="clear" w:color="auto" w:fill="F2F2F2" w:themeFill="background1" w:themeFillShade="F2"/>
          </w:tcPr>
          <w:p w14:paraId="5CEF10DC" w14:textId="77777777" w:rsidR="00073A77" w:rsidRPr="00073A77" w:rsidRDefault="00073A77" w:rsidP="00073A77">
            <w:pPr>
              <w:spacing w:after="0"/>
              <w:jc w:val="center"/>
              <w:rPr>
                <w:rFonts w:ascii="AdvPS5962" w:hAnsi="AdvPS5962" w:cs="Times New Roman"/>
                <w:bCs/>
                <w:color w:val="131413"/>
              </w:rPr>
            </w:pPr>
            <w:r w:rsidRPr="00073A77">
              <w:rPr>
                <w:rFonts w:ascii="AdvPS5962" w:hAnsi="AdvPS5962" w:cs="Times New Roman"/>
                <w:bCs/>
                <w:color w:val="131413"/>
              </w:rPr>
              <w:t>3.0(0.59</w:t>
            </w:r>
            <w:r w:rsidRPr="00073A77">
              <w:rPr>
                <w:rFonts w:ascii="AdvPS5962" w:hAnsi="AdvPS5962" w:cs="Times New Roman"/>
              </w:rPr>
              <w:t>–</w:t>
            </w:r>
            <w:r w:rsidRPr="00073A77">
              <w:rPr>
                <w:rFonts w:ascii="AdvPS5962" w:hAnsi="AdvPS5962" w:cs="Times New Roman"/>
                <w:bCs/>
                <w:color w:val="131413"/>
              </w:rPr>
              <w:t>13.1)</w:t>
            </w:r>
          </w:p>
        </w:tc>
        <w:tc>
          <w:tcPr>
            <w:tcW w:w="992" w:type="dxa"/>
            <w:tcBorders>
              <w:top w:val="nil"/>
              <w:bottom w:val="nil"/>
            </w:tcBorders>
            <w:shd w:val="clear" w:color="auto" w:fill="F2F2F2" w:themeFill="background1" w:themeFillShade="F2"/>
          </w:tcPr>
          <w:p w14:paraId="5A66B0F8"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0.086</w:t>
            </w:r>
          </w:p>
        </w:tc>
      </w:tr>
      <w:tr w:rsidR="00073A77" w:rsidRPr="00073A77" w14:paraId="0C884119" w14:textId="77777777" w:rsidTr="003343B8">
        <w:tc>
          <w:tcPr>
            <w:tcW w:w="3112" w:type="dxa"/>
            <w:tcBorders>
              <w:top w:val="nil"/>
              <w:bottom w:val="nil"/>
            </w:tcBorders>
          </w:tcPr>
          <w:p w14:paraId="07297DCA" w14:textId="77777777" w:rsidR="00073A77" w:rsidRPr="00073A77" w:rsidRDefault="00073A77" w:rsidP="00073A77">
            <w:pPr>
              <w:spacing w:after="0" w:line="240" w:lineRule="auto"/>
              <w:rPr>
                <w:rFonts w:ascii="AdvPS5962" w:hAnsi="AdvPS5962" w:cs="Times New Roman"/>
                <w:b/>
                <w:color w:val="131413"/>
              </w:rPr>
            </w:pPr>
            <w:r w:rsidRPr="00073A77">
              <w:rPr>
                <w:rFonts w:ascii="AdvPS5962" w:hAnsi="AdvPS5962" w:cs="Times New Roman"/>
              </w:rPr>
              <w:t xml:space="preserve">Gestational age at </w:t>
            </w:r>
            <w:proofErr w:type="spellStart"/>
            <w:r w:rsidRPr="00073A77">
              <w:rPr>
                <w:rFonts w:ascii="AdvPS5962" w:hAnsi="AdvPS5962" w:cs="Times New Roman"/>
              </w:rPr>
              <w:t>deivery</w:t>
            </w:r>
            <w:proofErr w:type="spellEnd"/>
          </w:p>
        </w:tc>
        <w:tc>
          <w:tcPr>
            <w:tcW w:w="1281" w:type="dxa"/>
            <w:tcBorders>
              <w:top w:val="nil"/>
              <w:bottom w:val="nil"/>
            </w:tcBorders>
          </w:tcPr>
          <w:p w14:paraId="5DCB5592" w14:textId="77777777" w:rsidR="00073A77" w:rsidRPr="00073A77" w:rsidRDefault="00073A77" w:rsidP="00073A77">
            <w:pPr>
              <w:spacing w:after="0"/>
              <w:rPr>
                <w:rFonts w:ascii="AdvPS5962" w:hAnsi="AdvPS5962" w:cs="Times New Roman"/>
                <w:b/>
                <w:color w:val="131413"/>
              </w:rPr>
            </w:pPr>
            <w:r w:rsidRPr="00073A77">
              <w:rPr>
                <w:rFonts w:ascii="AdvPS5962" w:hAnsi="AdvPS5962" w:cs="Times New Roman"/>
              </w:rPr>
              <w:t>Term</w:t>
            </w:r>
          </w:p>
        </w:tc>
        <w:tc>
          <w:tcPr>
            <w:tcW w:w="1272" w:type="dxa"/>
            <w:tcBorders>
              <w:top w:val="nil"/>
              <w:bottom w:val="nil"/>
            </w:tcBorders>
          </w:tcPr>
          <w:p w14:paraId="5C9E9BCD"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43(36.8)</w:t>
            </w:r>
          </w:p>
        </w:tc>
        <w:tc>
          <w:tcPr>
            <w:tcW w:w="1561" w:type="dxa"/>
            <w:tcBorders>
              <w:top w:val="nil"/>
              <w:bottom w:val="nil"/>
            </w:tcBorders>
          </w:tcPr>
          <w:p w14:paraId="4BCBF88A"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199(85.0)</w:t>
            </w:r>
          </w:p>
        </w:tc>
        <w:tc>
          <w:tcPr>
            <w:tcW w:w="1700" w:type="dxa"/>
            <w:tcBorders>
              <w:top w:val="nil"/>
              <w:bottom w:val="nil"/>
            </w:tcBorders>
          </w:tcPr>
          <w:p w14:paraId="6B0AA3A4" w14:textId="77777777" w:rsidR="00073A77" w:rsidRPr="00073A77" w:rsidRDefault="00073A77" w:rsidP="00073A77">
            <w:pPr>
              <w:spacing w:after="0"/>
              <w:jc w:val="center"/>
              <w:rPr>
                <w:rFonts w:ascii="AdvPS5962" w:hAnsi="AdvPS5962" w:cs="Times New Roman"/>
                <w:bCs/>
                <w:color w:val="131413"/>
              </w:rPr>
            </w:pPr>
            <w:r w:rsidRPr="00073A77">
              <w:rPr>
                <w:rFonts w:ascii="AdvPS5962" w:hAnsi="AdvPS5962" w:cs="Times New Roman"/>
                <w:bCs/>
                <w:color w:val="131413"/>
              </w:rPr>
              <w:t>1.00</w:t>
            </w:r>
          </w:p>
        </w:tc>
        <w:tc>
          <w:tcPr>
            <w:tcW w:w="992" w:type="dxa"/>
            <w:tcBorders>
              <w:top w:val="nil"/>
              <w:bottom w:val="nil"/>
            </w:tcBorders>
          </w:tcPr>
          <w:p w14:paraId="1234BECC" w14:textId="77777777" w:rsidR="00073A77" w:rsidRPr="00073A77" w:rsidRDefault="00073A77" w:rsidP="00073A77">
            <w:pPr>
              <w:spacing w:after="0"/>
              <w:jc w:val="center"/>
              <w:rPr>
                <w:rFonts w:ascii="AdvPS5962" w:hAnsi="AdvPS5962" w:cs="Times New Roman"/>
                <w:b/>
                <w:color w:val="131413"/>
              </w:rPr>
            </w:pPr>
          </w:p>
        </w:tc>
      </w:tr>
      <w:tr w:rsidR="00073A77" w:rsidRPr="00073A77" w14:paraId="34DF198D" w14:textId="77777777" w:rsidTr="003343B8">
        <w:tc>
          <w:tcPr>
            <w:tcW w:w="3112" w:type="dxa"/>
            <w:tcBorders>
              <w:top w:val="nil"/>
              <w:bottom w:val="nil"/>
            </w:tcBorders>
          </w:tcPr>
          <w:p w14:paraId="62361D45" w14:textId="77777777" w:rsidR="00073A77" w:rsidRPr="00073A77" w:rsidRDefault="00073A77" w:rsidP="00073A77">
            <w:pPr>
              <w:spacing w:after="0"/>
              <w:rPr>
                <w:rFonts w:ascii="AdvPS5962" w:hAnsi="AdvPS5962" w:cs="Times New Roman"/>
                <w:b/>
                <w:color w:val="131413"/>
              </w:rPr>
            </w:pPr>
          </w:p>
        </w:tc>
        <w:tc>
          <w:tcPr>
            <w:tcW w:w="1281" w:type="dxa"/>
            <w:tcBorders>
              <w:top w:val="nil"/>
              <w:bottom w:val="nil"/>
            </w:tcBorders>
          </w:tcPr>
          <w:p w14:paraId="510DBAF4" w14:textId="77777777" w:rsidR="00073A77" w:rsidRPr="00073A77" w:rsidRDefault="00073A77" w:rsidP="00073A77">
            <w:pPr>
              <w:spacing w:after="0"/>
              <w:rPr>
                <w:rFonts w:ascii="AdvPS5962" w:hAnsi="AdvPS5962" w:cs="Times New Roman"/>
                <w:b/>
                <w:color w:val="131413"/>
              </w:rPr>
            </w:pPr>
            <w:r w:rsidRPr="00073A77">
              <w:rPr>
                <w:rFonts w:ascii="AdvPS5962" w:hAnsi="AdvPS5962" w:cs="Times New Roman"/>
              </w:rPr>
              <w:t>Preterm</w:t>
            </w:r>
          </w:p>
        </w:tc>
        <w:tc>
          <w:tcPr>
            <w:tcW w:w="1272" w:type="dxa"/>
            <w:tcBorders>
              <w:top w:val="nil"/>
              <w:bottom w:val="nil"/>
            </w:tcBorders>
          </w:tcPr>
          <w:p w14:paraId="16CA0925"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40(34.2)</w:t>
            </w:r>
          </w:p>
        </w:tc>
        <w:tc>
          <w:tcPr>
            <w:tcW w:w="1561" w:type="dxa"/>
            <w:tcBorders>
              <w:top w:val="nil"/>
              <w:bottom w:val="nil"/>
            </w:tcBorders>
          </w:tcPr>
          <w:p w14:paraId="5FCD967F"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8(3.4)</w:t>
            </w:r>
          </w:p>
        </w:tc>
        <w:tc>
          <w:tcPr>
            <w:tcW w:w="1700" w:type="dxa"/>
            <w:tcBorders>
              <w:top w:val="nil"/>
              <w:bottom w:val="nil"/>
            </w:tcBorders>
          </w:tcPr>
          <w:p w14:paraId="6D137FF8" w14:textId="77777777" w:rsidR="00073A77" w:rsidRPr="00073A77" w:rsidRDefault="00073A77" w:rsidP="00073A77">
            <w:pPr>
              <w:spacing w:after="0"/>
              <w:jc w:val="center"/>
              <w:rPr>
                <w:rFonts w:ascii="AdvPS5962" w:hAnsi="AdvPS5962" w:cs="Times New Roman"/>
                <w:bCs/>
                <w:color w:val="131413"/>
              </w:rPr>
            </w:pPr>
            <w:r w:rsidRPr="00073A77">
              <w:rPr>
                <w:rFonts w:ascii="AdvPS5962" w:hAnsi="AdvPS5962" w:cs="Times New Roman"/>
                <w:bCs/>
                <w:color w:val="131413"/>
              </w:rPr>
              <w:t>23.1(9.7</w:t>
            </w:r>
            <w:r w:rsidRPr="00073A77">
              <w:rPr>
                <w:rFonts w:ascii="AdvPS5962" w:hAnsi="AdvPS5962" w:cs="Times New Roman"/>
              </w:rPr>
              <w:t>–</w:t>
            </w:r>
            <w:r w:rsidRPr="00073A77">
              <w:rPr>
                <w:rFonts w:ascii="AdvPS5962" w:hAnsi="AdvPS5962" w:cs="Times New Roman"/>
                <w:bCs/>
                <w:color w:val="131413"/>
              </w:rPr>
              <w:t>60.5)</w:t>
            </w:r>
          </w:p>
        </w:tc>
        <w:tc>
          <w:tcPr>
            <w:tcW w:w="992" w:type="dxa"/>
            <w:tcBorders>
              <w:top w:val="nil"/>
              <w:bottom w:val="nil"/>
            </w:tcBorders>
          </w:tcPr>
          <w:p w14:paraId="20213446"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&lt; 0.001</w:t>
            </w:r>
          </w:p>
        </w:tc>
      </w:tr>
      <w:tr w:rsidR="00073A77" w:rsidRPr="00073A77" w14:paraId="582014E8" w14:textId="77777777" w:rsidTr="003343B8">
        <w:tc>
          <w:tcPr>
            <w:tcW w:w="3112" w:type="dxa"/>
            <w:tcBorders>
              <w:top w:val="nil"/>
              <w:bottom w:val="nil"/>
            </w:tcBorders>
          </w:tcPr>
          <w:p w14:paraId="6DE411EF" w14:textId="77777777" w:rsidR="00073A77" w:rsidRPr="00073A77" w:rsidRDefault="00073A77" w:rsidP="00073A77">
            <w:pPr>
              <w:spacing w:after="0"/>
              <w:rPr>
                <w:rFonts w:ascii="AdvPS5962" w:hAnsi="AdvPS5962" w:cs="Times New Roman"/>
                <w:b/>
                <w:color w:val="131413"/>
              </w:rPr>
            </w:pPr>
          </w:p>
        </w:tc>
        <w:tc>
          <w:tcPr>
            <w:tcW w:w="1281" w:type="dxa"/>
            <w:tcBorders>
              <w:top w:val="nil"/>
              <w:bottom w:val="nil"/>
            </w:tcBorders>
          </w:tcPr>
          <w:p w14:paraId="6190E440" w14:textId="77777777" w:rsidR="00073A77" w:rsidRPr="00073A77" w:rsidRDefault="00073A77" w:rsidP="00073A77">
            <w:pPr>
              <w:spacing w:after="0"/>
              <w:rPr>
                <w:rFonts w:ascii="AdvPS5962" w:hAnsi="AdvPS5962" w:cs="Times New Roman"/>
                <w:b/>
                <w:color w:val="131413"/>
              </w:rPr>
            </w:pPr>
            <w:r w:rsidRPr="00073A77">
              <w:rPr>
                <w:rFonts w:ascii="AdvPS5962" w:hAnsi="AdvPS5962" w:cs="Times New Roman"/>
              </w:rPr>
              <w:t>Post-term</w:t>
            </w:r>
          </w:p>
        </w:tc>
        <w:tc>
          <w:tcPr>
            <w:tcW w:w="1272" w:type="dxa"/>
            <w:tcBorders>
              <w:top w:val="nil"/>
              <w:bottom w:val="nil"/>
            </w:tcBorders>
          </w:tcPr>
          <w:p w14:paraId="0E9150C8"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2(1.7)</w:t>
            </w:r>
          </w:p>
        </w:tc>
        <w:tc>
          <w:tcPr>
            <w:tcW w:w="1561" w:type="dxa"/>
            <w:tcBorders>
              <w:top w:val="nil"/>
              <w:bottom w:val="nil"/>
            </w:tcBorders>
          </w:tcPr>
          <w:p w14:paraId="77D4C0D9" w14:textId="77777777" w:rsidR="00073A77" w:rsidRPr="00073A77" w:rsidRDefault="00073A77" w:rsidP="00073A77">
            <w:pPr>
              <w:spacing w:after="0"/>
              <w:jc w:val="center"/>
              <w:rPr>
                <w:rFonts w:ascii="AdvPS5962" w:hAnsi="AdvPS5962" w:cs="Times New Roman"/>
                <w:b/>
                <w:color w:val="131413"/>
              </w:rPr>
            </w:pPr>
            <w:r w:rsidRPr="00073A77">
              <w:rPr>
                <w:rFonts w:ascii="AdvPS5962" w:hAnsi="AdvPS5962" w:cs="Times New Roman"/>
              </w:rPr>
              <w:t>3(1.3)</w:t>
            </w:r>
          </w:p>
        </w:tc>
        <w:tc>
          <w:tcPr>
            <w:tcW w:w="1700" w:type="dxa"/>
            <w:tcBorders>
              <w:top w:val="nil"/>
              <w:bottom w:val="nil"/>
            </w:tcBorders>
          </w:tcPr>
          <w:p w14:paraId="37F74DE0" w14:textId="77777777" w:rsidR="00073A77" w:rsidRPr="00073A77" w:rsidRDefault="00073A77" w:rsidP="00073A77">
            <w:pPr>
              <w:spacing w:after="0"/>
              <w:jc w:val="center"/>
              <w:rPr>
                <w:rFonts w:ascii="AdvPS5962" w:hAnsi="AdvPS5962" w:cs="Times New Roman"/>
                <w:bCs/>
                <w:color w:val="131413"/>
              </w:rPr>
            </w:pPr>
            <w:r w:rsidRPr="00073A77">
              <w:rPr>
                <w:rFonts w:ascii="AdvPS5962" w:hAnsi="AdvPS5962" w:cs="Times New Roman"/>
                <w:bCs/>
                <w:color w:val="131413"/>
              </w:rPr>
              <w:t>3.1(0.24</w:t>
            </w:r>
            <w:r w:rsidRPr="00073A77">
              <w:rPr>
                <w:rFonts w:ascii="AdvPS5962" w:hAnsi="AdvPS5962" w:cs="Times New Roman"/>
              </w:rPr>
              <w:t>–</w:t>
            </w:r>
            <w:r w:rsidRPr="00073A77">
              <w:rPr>
                <w:rFonts w:ascii="AdvPS5962" w:hAnsi="AdvPS5962" w:cs="Times New Roman"/>
                <w:bCs/>
                <w:color w:val="131413"/>
              </w:rPr>
              <w:t>27.6)</w:t>
            </w:r>
          </w:p>
        </w:tc>
        <w:tc>
          <w:tcPr>
            <w:tcW w:w="992" w:type="dxa"/>
            <w:tcBorders>
              <w:top w:val="nil"/>
              <w:bottom w:val="nil"/>
            </w:tcBorders>
          </w:tcPr>
          <w:p w14:paraId="25736CC2" w14:textId="77777777" w:rsidR="00073A77" w:rsidRPr="00073A77" w:rsidRDefault="00073A77" w:rsidP="00073A77">
            <w:pPr>
              <w:spacing w:after="0"/>
              <w:jc w:val="center"/>
              <w:rPr>
                <w:rFonts w:ascii="AdvPS5962" w:hAnsi="AdvPS5962" w:cs="Times New Roman"/>
              </w:rPr>
            </w:pPr>
            <w:r w:rsidRPr="00073A77">
              <w:rPr>
                <w:rFonts w:ascii="AdvPS5962" w:hAnsi="AdvPS5962" w:cs="Times New Roman"/>
              </w:rPr>
              <w:t>0.202</w:t>
            </w:r>
          </w:p>
        </w:tc>
      </w:tr>
      <w:tr w:rsidR="00073A77" w:rsidRPr="00073A77" w14:paraId="31A887F8" w14:textId="77777777" w:rsidTr="003343B8">
        <w:tc>
          <w:tcPr>
            <w:tcW w:w="3112" w:type="dxa"/>
            <w:tcBorders>
              <w:top w:val="nil"/>
              <w:bottom w:val="nil"/>
            </w:tcBorders>
            <w:shd w:val="clear" w:color="auto" w:fill="F2F2F2" w:themeFill="background1" w:themeFillShade="F2"/>
          </w:tcPr>
          <w:p w14:paraId="61CEFE97" w14:textId="77777777" w:rsidR="00073A77" w:rsidRPr="00073A77" w:rsidRDefault="00073A77" w:rsidP="00073A77">
            <w:pPr>
              <w:spacing w:after="0" w:line="240" w:lineRule="auto"/>
              <w:rPr>
                <w:rFonts w:ascii="AdvPS5962" w:hAnsi="AdvPS5962" w:cs="Times New Roman"/>
              </w:rPr>
            </w:pPr>
            <w:r w:rsidRPr="00073A77">
              <w:rPr>
                <w:rFonts w:ascii="AdvPS5962" w:hAnsi="AdvPS5962" w:cs="Times New Roman"/>
              </w:rPr>
              <w:t>Anemia</w:t>
            </w:r>
          </w:p>
        </w:tc>
        <w:tc>
          <w:tcPr>
            <w:tcW w:w="1281" w:type="dxa"/>
            <w:tcBorders>
              <w:top w:val="nil"/>
              <w:bottom w:val="nil"/>
            </w:tcBorders>
            <w:shd w:val="clear" w:color="auto" w:fill="F2F2F2" w:themeFill="background1" w:themeFillShade="F2"/>
          </w:tcPr>
          <w:p w14:paraId="5D09DFCA" w14:textId="77777777" w:rsidR="00073A77" w:rsidRPr="00073A77" w:rsidRDefault="00073A77" w:rsidP="00073A77">
            <w:pPr>
              <w:spacing w:after="0" w:line="240" w:lineRule="auto"/>
              <w:rPr>
                <w:rFonts w:ascii="AdvPS5962" w:hAnsi="AdvPS5962" w:cs="Times New Roman"/>
              </w:rPr>
            </w:pPr>
            <w:r w:rsidRPr="00073A77">
              <w:rPr>
                <w:rFonts w:ascii="AdvPS5962" w:hAnsi="AdvPS5962" w:cs="Times New Roman"/>
              </w:rPr>
              <w:t>No</w:t>
            </w:r>
          </w:p>
        </w:tc>
        <w:tc>
          <w:tcPr>
            <w:tcW w:w="1272" w:type="dxa"/>
            <w:tcBorders>
              <w:top w:val="nil"/>
              <w:bottom w:val="nil"/>
            </w:tcBorders>
            <w:shd w:val="clear" w:color="auto" w:fill="F2F2F2" w:themeFill="background1" w:themeFillShade="F2"/>
          </w:tcPr>
          <w:p w14:paraId="5EDB28AA"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113(96.6)</w:t>
            </w:r>
          </w:p>
        </w:tc>
        <w:tc>
          <w:tcPr>
            <w:tcW w:w="1561" w:type="dxa"/>
            <w:tcBorders>
              <w:top w:val="nil"/>
              <w:bottom w:val="nil"/>
            </w:tcBorders>
            <w:shd w:val="clear" w:color="auto" w:fill="F2F2F2" w:themeFill="background1" w:themeFillShade="F2"/>
          </w:tcPr>
          <w:p w14:paraId="18B3EB42"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231(98.7)</w:t>
            </w:r>
          </w:p>
        </w:tc>
        <w:tc>
          <w:tcPr>
            <w:tcW w:w="1700" w:type="dxa"/>
            <w:tcBorders>
              <w:top w:val="nil"/>
              <w:bottom w:val="nil"/>
            </w:tcBorders>
            <w:shd w:val="clear" w:color="auto" w:fill="F2F2F2" w:themeFill="background1" w:themeFillShade="F2"/>
          </w:tcPr>
          <w:p w14:paraId="49551339"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1.00</w:t>
            </w:r>
          </w:p>
        </w:tc>
        <w:tc>
          <w:tcPr>
            <w:tcW w:w="992" w:type="dxa"/>
            <w:tcBorders>
              <w:top w:val="nil"/>
              <w:bottom w:val="nil"/>
            </w:tcBorders>
            <w:shd w:val="clear" w:color="auto" w:fill="F2F2F2" w:themeFill="background1" w:themeFillShade="F2"/>
          </w:tcPr>
          <w:p w14:paraId="5FCF6026" w14:textId="77777777" w:rsidR="00073A77" w:rsidRPr="00073A77" w:rsidRDefault="00073A77" w:rsidP="00073A77">
            <w:pPr>
              <w:spacing w:after="0" w:line="240" w:lineRule="auto"/>
              <w:jc w:val="center"/>
              <w:rPr>
                <w:rFonts w:ascii="AdvPS5962" w:hAnsi="AdvPS5962" w:cs="Times New Roman"/>
              </w:rPr>
            </w:pPr>
          </w:p>
        </w:tc>
      </w:tr>
      <w:tr w:rsidR="00073A77" w:rsidRPr="00073A77" w14:paraId="7A9E41F2" w14:textId="77777777" w:rsidTr="003343B8">
        <w:tc>
          <w:tcPr>
            <w:tcW w:w="3112" w:type="dxa"/>
            <w:tcBorders>
              <w:top w:val="nil"/>
              <w:bottom w:val="nil"/>
            </w:tcBorders>
            <w:shd w:val="clear" w:color="auto" w:fill="F2F2F2" w:themeFill="background1" w:themeFillShade="F2"/>
          </w:tcPr>
          <w:p w14:paraId="2974F9BB" w14:textId="77777777" w:rsidR="00073A77" w:rsidRPr="00073A77" w:rsidRDefault="00073A77" w:rsidP="00073A77">
            <w:pPr>
              <w:spacing w:after="0" w:line="240" w:lineRule="auto"/>
              <w:rPr>
                <w:rFonts w:ascii="AdvPS5962" w:hAnsi="AdvPS5962" w:cs="Times New Roman"/>
              </w:rPr>
            </w:pPr>
          </w:p>
        </w:tc>
        <w:tc>
          <w:tcPr>
            <w:tcW w:w="1281" w:type="dxa"/>
            <w:tcBorders>
              <w:top w:val="nil"/>
              <w:bottom w:val="nil"/>
            </w:tcBorders>
            <w:shd w:val="clear" w:color="auto" w:fill="F2F2F2" w:themeFill="background1" w:themeFillShade="F2"/>
          </w:tcPr>
          <w:p w14:paraId="079D3D19" w14:textId="77777777" w:rsidR="00073A77" w:rsidRPr="00073A77" w:rsidRDefault="00073A77" w:rsidP="00073A77">
            <w:pPr>
              <w:spacing w:after="0" w:line="240" w:lineRule="auto"/>
              <w:rPr>
                <w:rFonts w:ascii="AdvPS5962" w:hAnsi="AdvPS5962" w:cs="Times New Roman"/>
              </w:rPr>
            </w:pPr>
            <w:r w:rsidRPr="00073A77">
              <w:rPr>
                <w:rFonts w:ascii="AdvPS5962" w:hAnsi="AdvPS5962" w:cs="Times New Roman"/>
              </w:rPr>
              <w:t>Yes</w:t>
            </w:r>
          </w:p>
        </w:tc>
        <w:tc>
          <w:tcPr>
            <w:tcW w:w="1272" w:type="dxa"/>
            <w:tcBorders>
              <w:top w:val="nil"/>
              <w:bottom w:val="nil"/>
            </w:tcBorders>
            <w:shd w:val="clear" w:color="auto" w:fill="F2F2F2" w:themeFill="background1" w:themeFillShade="F2"/>
          </w:tcPr>
          <w:p w14:paraId="363DAA78"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4(3.4)</w:t>
            </w:r>
          </w:p>
        </w:tc>
        <w:tc>
          <w:tcPr>
            <w:tcW w:w="1561" w:type="dxa"/>
            <w:tcBorders>
              <w:top w:val="nil"/>
              <w:bottom w:val="nil"/>
            </w:tcBorders>
            <w:shd w:val="clear" w:color="auto" w:fill="F2F2F2" w:themeFill="background1" w:themeFillShade="F2"/>
          </w:tcPr>
          <w:p w14:paraId="76C194E2"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3(1.3)</w:t>
            </w:r>
          </w:p>
        </w:tc>
        <w:tc>
          <w:tcPr>
            <w:tcW w:w="1700" w:type="dxa"/>
            <w:tcBorders>
              <w:top w:val="nil"/>
              <w:bottom w:val="nil"/>
            </w:tcBorders>
            <w:shd w:val="clear" w:color="auto" w:fill="F2F2F2" w:themeFill="background1" w:themeFillShade="F2"/>
          </w:tcPr>
          <w:p w14:paraId="7B799364"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2.7(0.45–18.7)</w:t>
            </w:r>
          </w:p>
        </w:tc>
        <w:tc>
          <w:tcPr>
            <w:tcW w:w="992" w:type="dxa"/>
            <w:tcBorders>
              <w:top w:val="nil"/>
              <w:bottom w:val="nil"/>
            </w:tcBorders>
            <w:shd w:val="clear" w:color="auto" w:fill="F2F2F2" w:themeFill="background1" w:themeFillShade="F2"/>
          </w:tcPr>
          <w:p w14:paraId="021855BF"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0.177</w:t>
            </w:r>
          </w:p>
        </w:tc>
      </w:tr>
      <w:tr w:rsidR="00073A77" w:rsidRPr="00073A77" w14:paraId="48F71E43" w14:textId="77777777" w:rsidTr="003343B8">
        <w:tc>
          <w:tcPr>
            <w:tcW w:w="3112" w:type="dxa"/>
            <w:tcBorders>
              <w:top w:val="nil"/>
              <w:bottom w:val="nil"/>
            </w:tcBorders>
          </w:tcPr>
          <w:p w14:paraId="2454DEA6" w14:textId="77777777" w:rsidR="00073A77" w:rsidRPr="00073A77" w:rsidRDefault="00073A77" w:rsidP="00073A77">
            <w:pPr>
              <w:spacing w:after="0" w:line="240" w:lineRule="auto"/>
              <w:rPr>
                <w:rFonts w:ascii="AdvPS5962" w:hAnsi="AdvPS5962" w:cs="Times New Roman"/>
              </w:rPr>
            </w:pPr>
            <w:r w:rsidRPr="00073A77">
              <w:rPr>
                <w:rFonts w:ascii="AdvPS5962" w:hAnsi="AdvPS5962" w:cs="Times New Roman"/>
              </w:rPr>
              <w:t>Meconium-stained amniotic fluid</w:t>
            </w:r>
          </w:p>
        </w:tc>
        <w:tc>
          <w:tcPr>
            <w:tcW w:w="1281" w:type="dxa"/>
            <w:tcBorders>
              <w:top w:val="nil"/>
              <w:bottom w:val="nil"/>
            </w:tcBorders>
          </w:tcPr>
          <w:p w14:paraId="66EE48EA" w14:textId="77777777" w:rsidR="00073A77" w:rsidRPr="00073A77" w:rsidRDefault="00073A77" w:rsidP="00073A77">
            <w:pPr>
              <w:spacing w:after="0" w:line="240" w:lineRule="auto"/>
              <w:rPr>
                <w:rFonts w:ascii="AdvPS5962" w:hAnsi="AdvPS5962" w:cs="Times New Roman"/>
              </w:rPr>
            </w:pPr>
            <w:r w:rsidRPr="00073A77">
              <w:rPr>
                <w:rFonts w:ascii="AdvPS5962" w:hAnsi="AdvPS5962" w:cs="Times New Roman"/>
              </w:rPr>
              <w:t xml:space="preserve">No </w:t>
            </w:r>
          </w:p>
        </w:tc>
        <w:tc>
          <w:tcPr>
            <w:tcW w:w="1272" w:type="dxa"/>
            <w:tcBorders>
              <w:top w:val="nil"/>
              <w:bottom w:val="nil"/>
            </w:tcBorders>
          </w:tcPr>
          <w:p w14:paraId="5E702534"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112(95.7)</w:t>
            </w:r>
          </w:p>
        </w:tc>
        <w:tc>
          <w:tcPr>
            <w:tcW w:w="1561" w:type="dxa"/>
            <w:tcBorders>
              <w:top w:val="nil"/>
              <w:bottom w:val="nil"/>
            </w:tcBorders>
          </w:tcPr>
          <w:p w14:paraId="0F5020D3"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232(99.1)</w:t>
            </w:r>
          </w:p>
        </w:tc>
        <w:tc>
          <w:tcPr>
            <w:tcW w:w="1700" w:type="dxa"/>
            <w:tcBorders>
              <w:top w:val="nil"/>
              <w:bottom w:val="nil"/>
            </w:tcBorders>
          </w:tcPr>
          <w:p w14:paraId="1007E578"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1.00</w:t>
            </w:r>
          </w:p>
        </w:tc>
        <w:tc>
          <w:tcPr>
            <w:tcW w:w="992" w:type="dxa"/>
            <w:tcBorders>
              <w:top w:val="nil"/>
              <w:bottom w:val="nil"/>
            </w:tcBorders>
          </w:tcPr>
          <w:p w14:paraId="19FAE385" w14:textId="77777777" w:rsidR="00073A77" w:rsidRPr="00073A77" w:rsidRDefault="00073A77" w:rsidP="00073A77">
            <w:pPr>
              <w:spacing w:after="0" w:line="240" w:lineRule="auto"/>
              <w:jc w:val="center"/>
              <w:rPr>
                <w:rFonts w:ascii="AdvPS5962" w:hAnsi="AdvPS5962" w:cs="Times New Roman"/>
              </w:rPr>
            </w:pPr>
          </w:p>
        </w:tc>
      </w:tr>
      <w:tr w:rsidR="00073A77" w:rsidRPr="00073A77" w14:paraId="6A207AA5" w14:textId="77777777" w:rsidTr="003343B8">
        <w:tc>
          <w:tcPr>
            <w:tcW w:w="3112" w:type="dxa"/>
            <w:tcBorders>
              <w:top w:val="nil"/>
              <w:bottom w:val="nil"/>
            </w:tcBorders>
          </w:tcPr>
          <w:p w14:paraId="4B50CBFA" w14:textId="77777777" w:rsidR="00073A77" w:rsidRPr="00073A77" w:rsidRDefault="00073A77" w:rsidP="00073A77">
            <w:pPr>
              <w:spacing w:after="0" w:line="240" w:lineRule="auto"/>
              <w:rPr>
                <w:rFonts w:ascii="AdvPS5962" w:hAnsi="AdvPS5962" w:cs="Times New Roman"/>
              </w:rPr>
            </w:pPr>
          </w:p>
        </w:tc>
        <w:tc>
          <w:tcPr>
            <w:tcW w:w="1281" w:type="dxa"/>
            <w:tcBorders>
              <w:top w:val="nil"/>
              <w:bottom w:val="nil"/>
            </w:tcBorders>
          </w:tcPr>
          <w:p w14:paraId="75AE1547" w14:textId="77777777" w:rsidR="00073A77" w:rsidRPr="00073A77" w:rsidRDefault="00073A77" w:rsidP="00073A77">
            <w:pPr>
              <w:spacing w:after="0" w:line="240" w:lineRule="auto"/>
              <w:rPr>
                <w:rFonts w:ascii="AdvPS5962" w:hAnsi="AdvPS5962" w:cs="Times New Roman"/>
              </w:rPr>
            </w:pPr>
            <w:r w:rsidRPr="00073A77">
              <w:rPr>
                <w:rFonts w:ascii="AdvPS5962" w:hAnsi="AdvPS5962" w:cs="Times New Roman"/>
              </w:rPr>
              <w:t xml:space="preserve">Yes </w:t>
            </w:r>
          </w:p>
        </w:tc>
        <w:tc>
          <w:tcPr>
            <w:tcW w:w="1272" w:type="dxa"/>
            <w:tcBorders>
              <w:top w:val="nil"/>
              <w:bottom w:val="nil"/>
            </w:tcBorders>
          </w:tcPr>
          <w:p w14:paraId="32732E5E"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5(4.3)</w:t>
            </w:r>
          </w:p>
        </w:tc>
        <w:tc>
          <w:tcPr>
            <w:tcW w:w="1561" w:type="dxa"/>
            <w:tcBorders>
              <w:top w:val="nil"/>
              <w:bottom w:val="nil"/>
            </w:tcBorders>
          </w:tcPr>
          <w:p w14:paraId="07C6A372"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2(0.9)</w:t>
            </w:r>
          </w:p>
        </w:tc>
        <w:tc>
          <w:tcPr>
            <w:tcW w:w="1700" w:type="dxa"/>
            <w:tcBorders>
              <w:top w:val="nil"/>
              <w:bottom w:val="nil"/>
            </w:tcBorders>
          </w:tcPr>
          <w:p w14:paraId="6A78F0FA"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5.2(0.82–54.9)</w:t>
            </w:r>
          </w:p>
        </w:tc>
        <w:tc>
          <w:tcPr>
            <w:tcW w:w="992" w:type="dxa"/>
            <w:tcBorders>
              <w:top w:val="nil"/>
              <w:bottom w:val="nil"/>
            </w:tcBorders>
          </w:tcPr>
          <w:p w14:paraId="3CC1993D"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0.208</w:t>
            </w:r>
          </w:p>
        </w:tc>
      </w:tr>
      <w:tr w:rsidR="00073A77" w:rsidRPr="00073A77" w14:paraId="5112B466" w14:textId="77777777" w:rsidTr="003343B8">
        <w:tc>
          <w:tcPr>
            <w:tcW w:w="3112" w:type="dxa"/>
            <w:tcBorders>
              <w:top w:val="nil"/>
              <w:bottom w:val="nil"/>
            </w:tcBorders>
            <w:shd w:val="clear" w:color="auto" w:fill="F2F2F2" w:themeFill="background1" w:themeFillShade="F2"/>
          </w:tcPr>
          <w:p w14:paraId="7B0E02B3" w14:textId="77777777" w:rsidR="00073A77" w:rsidRPr="00073A77" w:rsidRDefault="00073A77" w:rsidP="00073A77">
            <w:pPr>
              <w:spacing w:after="0" w:line="240" w:lineRule="auto"/>
              <w:rPr>
                <w:rFonts w:ascii="AdvPS5962" w:hAnsi="AdvPS5962" w:cs="Times New Roman"/>
              </w:rPr>
            </w:pPr>
            <w:r w:rsidRPr="00073A77">
              <w:rPr>
                <w:rFonts w:ascii="AdvPS5962" w:hAnsi="AdvPS5962" w:cs="Times New Roman"/>
              </w:rPr>
              <w:t>Parity status</w:t>
            </w:r>
          </w:p>
        </w:tc>
        <w:tc>
          <w:tcPr>
            <w:tcW w:w="1281" w:type="dxa"/>
            <w:tcBorders>
              <w:top w:val="nil"/>
              <w:bottom w:val="nil"/>
            </w:tcBorders>
            <w:shd w:val="clear" w:color="auto" w:fill="F2F2F2" w:themeFill="background1" w:themeFillShade="F2"/>
          </w:tcPr>
          <w:p w14:paraId="638A8968" w14:textId="77777777" w:rsidR="00073A77" w:rsidRPr="00073A77" w:rsidRDefault="00073A77" w:rsidP="00073A77">
            <w:pPr>
              <w:spacing w:after="0" w:line="240" w:lineRule="auto"/>
              <w:rPr>
                <w:rFonts w:ascii="AdvPS5962" w:hAnsi="AdvPS5962" w:cs="Times New Roman"/>
              </w:rPr>
            </w:pPr>
            <w:r w:rsidRPr="00073A77">
              <w:rPr>
                <w:rFonts w:ascii="AdvPS5962" w:hAnsi="AdvPS5962" w:cs="Times New Roman"/>
              </w:rPr>
              <w:t>2-4</w:t>
            </w:r>
          </w:p>
        </w:tc>
        <w:tc>
          <w:tcPr>
            <w:tcW w:w="1272" w:type="dxa"/>
            <w:tcBorders>
              <w:top w:val="nil"/>
              <w:bottom w:val="nil"/>
            </w:tcBorders>
            <w:shd w:val="clear" w:color="auto" w:fill="F2F2F2" w:themeFill="background1" w:themeFillShade="F2"/>
          </w:tcPr>
          <w:p w14:paraId="54C648B3"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59(50.4)</w:t>
            </w:r>
          </w:p>
        </w:tc>
        <w:tc>
          <w:tcPr>
            <w:tcW w:w="1561" w:type="dxa"/>
            <w:tcBorders>
              <w:top w:val="nil"/>
              <w:bottom w:val="nil"/>
            </w:tcBorders>
            <w:shd w:val="clear" w:color="auto" w:fill="F2F2F2" w:themeFill="background1" w:themeFillShade="F2"/>
          </w:tcPr>
          <w:p w14:paraId="55DFE6C6"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166(70.9)</w:t>
            </w:r>
          </w:p>
        </w:tc>
        <w:tc>
          <w:tcPr>
            <w:tcW w:w="1700" w:type="dxa"/>
            <w:tcBorders>
              <w:top w:val="nil"/>
              <w:bottom w:val="nil"/>
            </w:tcBorders>
            <w:shd w:val="clear" w:color="auto" w:fill="F2F2F2" w:themeFill="background1" w:themeFillShade="F2"/>
          </w:tcPr>
          <w:p w14:paraId="09A51B6A"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1.00</w:t>
            </w:r>
          </w:p>
        </w:tc>
        <w:tc>
          <w:tcPr>
            <w:tcW w:w="992" w:type="dxa"/>
            <w:tcBorders>
              <w:top w:val="nil"/>
              <w:bottom w:val="nil"/>
            </w:tcBorders>
            <w:shd w:val="clear" w:color="auto" w:fill="F2F2F2" w:themeFill="background1" w:themeFillShade="F2"/>
          </w:tcPr>
          <w:p w14:paraId="1E19710D" w14:textId="77777777" w:rsidR="00073A77" w:rsidRPr="00073A77" w:rsidRDefault="00073A77" w:rsidP="00073A77">
            <w:pPr>
              <w:spacing w:after="0" w:line="240" w:lineRule="auto"/>
              <w:jc w:val="center"/>
              <w:rPr>
                <w:rFonts w:ascii="AdvPS5962" w:hAnsi="AdvPS5962" w:cs="Times New Roman"/>
              </w:rPr>
            </w:pPr>
          </w:p>
        </w:tc>
      </w:tr>
      <w:tr w:rsidR="00073A77" w:rsidRPr="00073A77" w14:paraId="3B406C6F" w14:textId="77777777" w:rsidTr="003343B8">
        <w:tc>
          <w:tcPr>
            <w:tcW w:w="3112" w:type="dxa"/>
            <w:tcBorders>
              <w:top w:val="nil"/>
              <w:bottom w:val="nil"/>
            </w:tcBorders>
            <w:shd w:val="clear" w:color="auto" w:fill="F2F2F2" w:themeFill="background1" w:themeFillShade="F2"/>
          </w:tcPr>
          <w:p w14:paraId="559F7B21" w14:textId="77777777" w:rsidR="00073A77" w:rsidRPr="00073A77" w:rsidRDefault="00073A77" w:rsidP="00073A77">
            <w:pPr>
              <w:spacing w:after="0" w:line="240" w:lineRule="auto"/>
              <w:rPr>
                <w:rFonts w:ascii="AdvPS5962" w:hAnsi="AdvPS5962" w:cs="Times New Roman"/>
              </w:rPr>
            </w:pPr>
          </w:p>
        </w:tc>
        <w:tc>
          <w:tcPr>
            <w:tcW w:w="1281" w:type="dxa"/>
            <w:tcBorders>
              <w:top w:val="nil"/>
              <w:bottom w:val="nil"/>
            </w:tcBorders>
            <w:shd w:val="clear" w:color="auto" w:fill="F2F2F2" w:themeFill="background1" w:themeFillShade="F2"/>
          </w:tcPr>
          <w:p w14:paraId="6243852A" w14:textId="77777777" w:rsidR="00073A77" w:rsidRPr="00073A77" w:rsidRDefault="00073A77" w:rsidP="00073A77">
            <w:pPr>
              <w:spacing w:after="0" w:line="240" w:lineRule="auto"/>
              <w:rPr>
                <w:rFonts w:ascii="AdvPS5962" w:hAnsi="AdvPS5962" w:cs="Times New Roman"/>
              </w:rPr>
            </w:pPr>
            <w:r w:rsidRPr="00073A77">
              <w:rPr>
                <w:rFonts w:ascii="AdvPS5962" w:hAnsi="AdvPS5962" w:cs="Times New Roman"/>
              </w:rPr>
              <w:t>1</w:t>
            </w:r>
          </w:p>
        </w:tc>
        <w:tc>
          <w:tcPr>
            <w:tcW w:w="1272" w:type="dxa"/>
            <w:tcBorders>
              <w:top w:val="nil"/>
              <w:bottom w:val="nil"/>
            </w:tcBorders>
            <w:shd w:val="clear" w:color="auto" w:fill="F2F2F2" w:themeFill="background1" w:themeFillShade="F2"/>
          </w:tcPr>
          <w:p w14:paraId="535896D7"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45(38.5)</w:t>
            </w:r>
          </w:p>
        </w:tc>
        <w:tc>
          <w:tcPr>
            <w:tcW w:w="1561" w:type="dxa"/>
            <w:tcBorders>
              <w:top w:val="nil"/>
              <w:bottom w:val="nil"/>
            </w:tcBorders>
            <w:shd w:val="clear" w:color="auto" w:fill="F2F2F2" w:themeFill="background1" w:themeFillShade="F2"/>
          </w:tcPr>
          <w:p w14:paraId="089F963E"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53(22.6)</w:t>
            </w:r>
          </w:p>
        </w:tc>
        <w:tc>
          <w:tcPr>
            <w:tcW w:w="1700" w:type="dxa"/>
            <w:tcBorders>
              <w:top w:val="nil"/>
              <w:bottom w:val="nil"/>
            </w:tcBorders>
            <w:shd w:val="clear" w:color="auto" w:fill="F2F2F2" w:themeFill="background1" w:themeFillShade="F2"/>
          </w:tcPr>
          <w:p w14:paraId="6D537DB8"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2.4(1.4–4.0)</w:t>
            </w:r>
          </w:p>
        </w:tc>
        <w:tc>
          <w:tcPr>
            <w:tcW w:w="992" w:type="dxa"/>
            <w:tcBorders>
              <w:top w:val="nil"/>
              <w:bottom w:val="nil"/>
            </w:tcBorders>
            <w:shd w:val="clear" w:color="auto" w:fill="F2F2F2" w:themeFill="background1" w:themeFillShade="F2"/>
          </w:tcPr>
          <w:p w14:paraId="370AFAB3"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&lt; 0.001</w:t>
            </w:r>
          </w:p>
        </w:tc>
      </w:tr>
      <w:tr w:rsidR="00073A77" w:rsidRPr="00073A77" w14:paraId="7FE98CEF" w14:textId="77777777" w:rsidTr="003343B8">
        <w:tc>
          <w:tcPr>
            <w:tcW w:w="3112" w:type="dxa"/>
            <w:tcBorders>
              <w:top w:val="nil"/>
              <w:bottom w:val="nil"/>
            </w:tcBorders>
            <w:shd w:val="clear" w:color="auto" w:fill="F2F2F2" w:themeFill="background1" w:themeFillShade="F2"/>
          </w:tcPr>
          <w:p w14:paraId="318CBC23" w14:textId="77777777" w:rsidR="00073A77" w:rsidRPr="00073A77" w:rsidRDefault="00073A77" w:rsidP="00073A77">
            <w:pPr>
              <w:spacing w:after="0" w:line="240" w:lineRule="auto"/>
              <w:rPr>
                <w:rFonts w:ascii="AdvPS5962" w:hAnsi="AdvPS5962" w:cs="Times New Roman"/>
              </w:rPr>
            </w:pPr>
          </w:p>
        </w:tc>
        <w:tc>
          <w:tcPr>
            <w:tcW w:w="1281" w:type="dxa"/>
            <w:tcBorders>
              <w:top w:val="nil"/>
              <w:bottom w:val="nil"/>
            </w:tcBorders>
            <w:shd w:val="clear" w:color="auto" w:fill="F2F2F2" w:themeFill="background1" w:themeFillShade="F2"/>
          </w:tcPr>
          <w:p w14:paraId="7F1A4E12" w14:textId="77777777" w:rsidR="00073A77" w:rsidRPr="00073A77" w:rsidRDefault="00073A77" w:rsidP="00073A77">
            <w:pPr>
              <w:spacing w:after="0" w:line="240" w:lineRule="auto"/>
              <w:rPr>
                <w:rFonts w:ascii="AdvPS5962" w:hAnsi="AdvPS5962" w:cs="Times New Roman"/>
              </w:rPr>
            </w:pPr>
            <w:r w:rsidRPr="00073A77">
              <w:rPr>
                <w:rFonts w:ascii="AdvPS5962" w:hAnsi="AdvPS5962" w:cs="Times New Roman"/>
              </w:rPr>
              <w:t>≥5</w:t>
            </w:r>
          </w:p>
        </w:tc>
        <w:tc>
          <w:tcPr>
            <w:tcW w:w="1272" w:type="dxa"/>
            <w:tcBorders>
              <w:top w:val="nil"/>
              <w:bottom w:val="nil"/>
            </w:tcBorders>
            <w:shd w:val="clear" w:color="auto" w:fill="F2F2F2" w:themeFill="background1" w:themeFillShade="F2"/>
          </w:tcPr>
          <w:p w14:paraId="2F32140F"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13(11.0)</w:t>
            </w:r>
          </w:p>
        </w:tc>
        <w:tc>
          <w:tcPr>
            <w:tcW w:w="1561" w:type="dxa"/>
            <w:tcBorders>
              <w:top w:val="nil"/>
              <w:bottom w:val="nil"/>
            </w:tcBorders>
            <w:shd w:val="clear" w:color="auto" w:fill="F2F2F2" w:themeFill="background1" w:themeFillShade="F2"/>
          </w:tcPr>
          <w:p w14:paraId="2F383F51"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13(5.0)</w:t>
            </w:r>
          </w:p>
        </w:tc>
        <w:tc>
          <w:tcPr>
            <w:tcW w:w="1700" w:type="dxa"/>
            <w:tcBorders>
              <w:top w:val="nil"/>
              <w:bottom w:val="nil"/>
            </w:tcBorders>
            <w:shd w:val="clear" w:color="auto" w:fill="F2F2F2" w:themeFill="background1" w:themeFillShade="F2"/>
          </w:tcPr>
          <w:p w14:paraId="1BE1E54A"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2.8(1.1-7.0)</w:t>
            </w:r>
          </w:p>
        </w:tc>
        <w:tc>
          <w:tcPr>
            <w:tcW w:w="992" w:type="dxa"/>
            <w:tcBorders>
              <w:top w:val="nil"/>
              <w:bottom w:val="nil"/>
            </w:tcBorders>
            <w:shd w:val="clear" w:color="auto" w:fill="F2F2F2" w:themeFill="background1" w:themeFillShade="F2"/>
          </w:tcPr>
          <w:p w14:paraId="4425F9B6"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0.011</w:t>
            </w:r>
          </w:p>
        </w:tc>
      </w:tr>
      <w:tr w:rsidR="00073A77" w:rsidRPr="00073A77" w14:paraId="0D69FCA4" w14:textId="77777777" w:rsidTr="003343B8">
        <w:tc>
          <w:tcPr>
            <w:tcW w:w="3112" w:type="dxa"/>
            <w:tcBorders>
              <w:top w:val="nil"/>
              <w:bottom w:val="nil"/>
            </w:tcBorders>
          </w:tcPr>
          <w:p w14:paraId="3DD0BA84" w14:textId="77777777" w:rsidR="00073A77" w:rsidRPr="00073A77" w:rsidRDefault="00073A77" w:rsidP="00073A77">
            <w:pPr>
              <w:spacing w:after="0" w:line="240" w:lineRule="auto"/>
              <w:rPr>
                <w:rFonts w:ascii="AdvPS5962" w:hAnsi="AdvPS5962" w:cs="Times New Roman"/>
              </w:rPr>
            </w:pPr>
            <w:r w:rsidRPr="00073A77">
              <w:rPr>
                <w:rFonts w:ascii="AdvPS5962" w:hAnsi="AdvPS5962" w:cs="Times New Roman"/>
              </w:rPr>
              <w:t>Occupation</w:t>
            </w:r>
          </w:p>
        </w:tc>
        <w:tc>
          <w:tcPr>
            <w:tcW w:w="1281" w:type="dxa"/>
            <w:tcBorders>
              <w:top w:val="nil"/>
              <w:bottom w:val="nil"/>
            </w:tcBorders>
          </w:tcPr>
          <w:p w14:paraId="0B902004" w14:textId="77777777" w:rsidR="00073A77" w:rsidRPr="00073A77" w:rsidRDefault="00073A77" w:rsidP="00073A77">
            <w:pPr>
              <w:spacing w:after="0" w:line="240" w:lineRule="auto"/>
              <w:rPr>
                <w:rFonts w:ascii="AdvPS5962" w:hAnsi="AdvPS5962" w:cs="Times New Roman"/>
              </w:rPr>
            </w:pPr>
            <w:r w:rsidRPr="00073A77">
              <w:rPr>
                <w:rFonts w:ascii="AdvPS5962" w:hAnsi="AdvPS5962" w:cs="Times New Roman"/>
              </w:rPr>
              <w:t>Employed</w:t>
            </w:r>
          </w:p>
        </w:tc>
        <w:tc>
          <w:tcPr>
            <w:tcW w:w="1272" w:type="dxa"/>
            <w:tcBorders>
              <w:top w:val="nil"/>
              <w:bottom w:val="nil"/>
            </w:tcBorders>
          </w:tcPr>
          <w:p w14:paraId="3328E690"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2(1.7)</w:t>
            </w:r>
          </w:p>
        </w:tc>
        <w:tc>
          <w:tcPr>
            <w:tcW w:w="1561" w:type="dxa"/>
            <w:tcBorders>
              <w:top w:val="nil"/>
              <w:bottom w:val="nil"/>
            </w:tcBorders>
          </w:tcPr>
          <w:p w14:paraId="4321E320"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24(10.3)</w:t>
            </w:r>
          </w:p>
        </w:tc>
        <w:tc>
          <w:tcPr>
            <w:tcW w:w="1700" w:type="dxa"/>
            <w:tcBorders>
              <w:top w:val="nil"/>
              <w:bottom w:val="nil"/>
            </w:tcBorders>
          </w:tcPr>
          <w:p w14:paraId="0613210A"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1.00</w:t>
            </w:r>
          </w:p>
        </w:tc>
        <w:tc>
          <w:tcPr>
            <w:tcW w:w="992" w:type="dxa"/>
            <w:tcBorders>
              <w:top w:val="nil"/>
              <w:bottom w:val="nil"/>
            </w:tcBorders>
          </w:tcPr>
          <w:p w14:paraId="26E72B04" w14:textId="77777777" w:rsidR="00073A77" w:rsidRPr="00073A77" w:rsidRDefault="00073A77" w:rsidP="00073A77">
            <w:pPr>
              <w:spacing w:after="0" w:line="240" w:lineRule="auto"/>
              <w:jc w:val="center"/>
              <w:rPr>
                <w:rFonts w:ascii="AdvPS5962" w:hAnsi="AdvPS5962" w:cs="Times New Roman"/>
              </w:rPr>
            </w:pPr>
          </w:p>
        </w:tc>
      </w:tr>
      <w:tr w:rsidR="00073A77" w:rsidRPr="00073A77" w14:paraId="1B169BC9" w14:textId="77777777" w:rsidTr="003343B8">
        <w:tc>
          <w:tcPr>
            <w:tcW w:w="3112" w:type="dxa"/>
            <w:tcBorders>
              <w:top w:val="nil"/>
              <w:bottom w:val="nil"/>
            </w:tcBorders>
          </w:tcPr>
          <w:p w14:paraId="360DDE4B" w14:textId="77777777" w:rsidR="00073A77" w:rsidRPr="00073A77" w:rsidRDefault="00073A77" w:rsidP="00073A77">
            <w:pPr>
              <w:spacing w:after="0" w:line="240" w:lineRule="auto"/>
              <w:rPr>
                <w:rFonts w:ascii="AdvPS5962" w:hAnsi="AdvPS5962" w:cs="Times New Roman"/>
              </w:rPr>
            </w:pPr>
          </w:p>
        </w:tc>
        <w:tc>
          <w:tcPr>
            <w:tcW w:w="1281" w:type="dxa"/>
            <w:tcBorders>
              <w:top w:val="nil"/>
              <w:bottom w:val="nil"/>
            </w:tcBorders>
          </w:tcPr>
          <w:p w14:paraId="4D15BE5C" w14:textId="77777777" w:rsidR="00073A77" w:rsidRPr="00073A77" w:rsidRDefault="00073A77" w:rsidP="00073A77">
            <w:pPr>
              <w:spacing w:after="0" w:line="240" w:lineRule="auto"/>
              <w:rPr>
                <w:rFonts w:ascii="AdvPS5962" w:hAnsi="AdvPS5962" w:cs="Times New Roman"/>
              </w:rPr>
            </w:pPr>
            <w:r w:rsidRPr="00073A77">
              <w:rPr>
                <w:rFonts w:ascii="AdvPS5962" w:hAnsi="AdvPS5962" w:cs="Times New Roman"/>
              </w:rPr>
              <w:t>Daily laborer</w:t>
            </w:r>
          </w:p>
        </w:tc>
        <w:tc>
          <w:tcPr>
            <w:tcW w:w="1272" w:type="dxa"/>
            <w:tcBorders>
              <w:top w:val="nil"/>
              <w:bottom w:val="nil"/>
            </w:tcBorders>
          </w:tcPr>
          <w:p w14:paraId="5634A477"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3(2.6)</w:t>
            </w:r>
          </w:p>
        </w:tc>
        <w:tc>
          <w:tcPr>
            <w:tcW w:w="1561" w:type="dxa"/>
            <w:tcBorders>
              <w:top w:val="nil"/>
              <w:bottom w:val="nil"/>
            </w:tcBorders>
          </w:tcPr>
          <w:p w14:paraId="3C96494A"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5(2.1)</w:t>
            </w:r>
          </w:p>
        </w:tc>
        <w:tc>
          <w:tcPr>
            <w:tcW w:w="1700" w:type="dxa"/>
            <w:tcBorders>
              <w:top w:val="nil"/>
              <w:bottom w:val="nil"/>
            </w:tcBorders>
          </w:tcPr>
          <w:p w14:paraId="6C867079"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7.2(0.60–10.0)</w:t>
            </w:r>
          </w:p>
        </w:tc>
        <w:tc>
          <w:tcPr>
            <w:tcW w:w="992" w:type="dxa"/>
            <w:tcBorders>
              <w:top w:val="nil"/>
              <w:bottom w:val="nil"/>
            </w:tcBorders>
          </w:tcPr>
          <w:p w14:paraId="7C95D4EE"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0.221</w:t>
            </w:r>
          </w:p>
        </w:tc>
      </w:tr>
      <w:tr w:rsidR="00073A77" w:rsidRPr="00073A77" w14:paraId="3CA5CF16" w14:textId="77777777" w:rsidTr="003343B8">
        <w:tc>
          <w:tcPr>
            <w:tcW w:w="3112" w:type="dxa"/>
            <w:tcBorders>
              <w:top w:val="nil"/>
              <w:bottom w:val="nil"/>
            </w:tcBorders>
          </w:tcPr>
          <w:p w14:paraId="4D632218" w14:textId="77777777" w:rsidR="00073A77" w:rsidRPr="00073A77" w:rsidRDefault="00073A77" w:rsidP="00073A77">
            <w:pPr>
              <w:spacing w:after="0" w:line="240" w:lineRule="auto"/>
              <w:rPr>
                <w:rFonts w:ascii="AdvPS5962" w:hAnsi="AdvPS5962" w:cs="Times New Roman"/>
              </w:rPr>
            </w:pPr>
          </w:p>
        </w:tc>
        <w:tc>
          <w:tcPr>
            <w:tcW w:w="1281" w:type="dxa"/>
            <w:tcBorders>
              <w:top w:val="nil"/>
              <w:bottom w:val="nil"/>
            </w:tcBorders>
          </w:tcPr>
          <w:p w14:paraId="6F1FD5C5" w14:textId="77777777" w:rsidR="00073A77" w:rsidRPr="00073A77" w:rsidRDefault="00073A77" w:rsidP="00073A77">
            <w:pPr>
              <w:spacing w:after="0" w:line="240" w:lineRule="auto"/>
              <w:rPr>
                <w:rFonts w:ascii="AdvPS5962" w:hAnsi="AdvPS5962" w:cs="Times New Roman"/>
              </w:rPr>
            </w:pPr>
            <w:r w:rsidRPr="00073A77">
              <w:rPr>
                <w:rFonts w:ascii="AdvPS5962" w:hAnsi="AdvPS5962" w:cs="Times New Roman"/>
              </w:rPr>
              <w:t>Farmer</w:t>
            </w:r>
          </w:p>
        </w:tc>
        <w:tc>
          <w:tcPr>
            <w:tcW w:w="1272" w:type="dxa"/>
            <w:tcBorders>
              <w:top w:val="nil"/>
              <w:bottom w:val="nil"/>
            </w:tcBorders>
          </w:tcPr>
          <w:p w14:paraId="3358EBB7"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6(5.1)</w:t>
            </w:r>
          </w:p>
        </w:tc>
        <w:tc>
          <w:tcPr>
            <w:tcW w:w="1561" w:type="dxa"/>
            <w:tcBorders>
              <w:top w:val="nil"/>
              <w:bottom w:val="nil"/>
            </w:tcBorders>
          </w:tcPr>
          <w:p w14:paraId="75579CC6"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15(6.4)</w:t>
            </w:r>
          </w:p>
        </w:tc>
        <w:tc>
          <w:tcPr>
            <w:tcW w:w="1700" w:type="dxa"/>
            <w:tcBorders>
              <w:top w:val="nil"/>
              <w:bottom w:val="nil"/>
            </w:tcBorders>
          </w:tcPr>
          <w:p w14:paraId="3D265B34"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4.8(0.71–25.2)</w:t>
            </w:r>
          </w:p>
        </w:tc>
        <w:tc>
          <w:tcPr>
            <w:tcW w:w="992" w:type="dxa"/>
            <w:tcBorders>
              <w:top w:val="nil"/>
              <w:bottom w:val="nil"/>
            </w:tcBorders>
          </w:tcPr>
          <w:p w14:paraId="0385BCBA"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0.058</w:t>
            </w:r>
          </w:p>
        </w:tc>
      </w:tr>
      <w:tr w:rsidR="00073A77" w:rsidRPr="00073A77" w14:paraId="01554CC6" w14:textId="77777777" w:rsidTr="003343B8">
        <w:tc>
          <w:tcPr>
            <w:tcW w:w="3112" w:type="dxa"/>
            <w:tcBorders>
              <w:top w:val="nil"/>
              <w:bottom w:val="nil"/>
            </w:tcBorders>
          </w:tcPr>
          <w:p w14:paraId="40065C94" w14:textId="77777777" w:rsidR="00073A77" w:rsidRPr="00073A77" w:rsidRDefault="00073A77" w:rsidP="00073A77">
            <w:pPr>
              <w:spacing w:after="0" w:line="240" w:lineRule="auto"/>
              <w:rPr>
                <w:rFonts w:ascii="AdvPS5962" w:hAnsi="AdvPS5962" w:cs="Times New Roman"/>
              </w:rPr>
            </w:pPr>
          </w:p>
        </w:tc>
        <w:tc>
          <w:tcPr>
            <w:tcW w:w="1281" w:type="dxa"/>
            <w:tcBorders>
              <w:top w:val="nil"/>
              <w:bottom w:val="nil"/>
            </w:tcBorders>
          </w:tcPr>
          <w:p w14:paraId="4F1A6E95" w14:textId="77777777" w:rsidR="00073A77" w:rsidRPr="00073A77" w:rsidRDefault="00073A77" w:rsidP="00073A77">
            <w:pPr>
              <w:spacing w:after="0" w:line="240" w:lineRule="auto"/>
              <w:rPr>
                <w:rFonts w:ascii="AdvPS5962" w:hAnsi="AdvPS5962" w:cs="Times New Roman"/>
              </w:rPr>
            </w:pPr>
            <w:r w:rsidRPr="00073A77">
              <w:rPr>
                <w:rFonts w:ascii="AdvPS5962" w:hAnsi="AdvPS5962" w:cs="Times New Roman"/>
              </w:rPr>
              <w:t>House wife</w:t>
            </w:r>
          </w:p>
        </w:tc>
        <w:tc>
          <w:tcPr>
            <w:tcW w:w="1272" w:type="dxa"/>
            <w:tcBorders>
              <w:top w:val="nil"/>
              <w:bottom w:val="nil"/>
            </w:tcBorders>
          </w:tcPr>
          <w:p w14:paraId="44113BA5"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99(84.6)</w:t>
            </w:r>
          </w:p>
        </w:tc>
        <w:tc>
          <w:tcPr>
            <w:tcW w:w="1561" w:type="dxa"/>
            <w:tcBorders>
              <w:top w:val="nil"/>
              <w:bottom w:val="nil"/>
            </w:tcBorders>
          </w:tcPr>
          <w:p w14:paraId="642A09E6"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158(67.5)</w:t>
            </w:r>
          </w:p>
        </w:tc>
        <w:tc>
          <w:tcPr>
            <w:tcW w:w="1700" w:type="dxa"/>
            <w:tcBorders>
              <w:top w:val="nil"/>
              <w:bottom w:val="nil"/>
            </w:tcBorders>
          </w:tcPr>
          <w:p w14:paraId="3BCA980B"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7.5(1.8–66.7)</w:t>
            </w:r>
          </w:p>
        </w:tc>
        <w:tc>
          <w:tcPr>
            <w:tcW w:w="992" w:type="dxa"/>
            <w:tcBorders>
              <w:top w:val="nil"/>
              <w:bottom w:val="nil"/>
            </w:tcBorders>
          </w:tcPr>
          <w:p w14:paraId="6637AF84"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0.001</w:t>
            </w:r>
          </w:p>
        </w:tc>
      </w:tr>
      <w:tr w:rsidR="00073A77" w:rsidRPr="00073A77" w14:paraId="76BD561C" w14:textId="77777777" w:rsidTr="003343B8">
        <w:tc>
          <w:tcPr>
            <w:tcW w:w="3112" w:type="dxa"/>
            <w:tcBorders>
              <w:top w:val="nil"/>
              <w:bottom w:val="nil"/>
            </w:tcBorders>
          </w:tcPr>
          <w:p w14:paraId="406EF809" w14:textId="77777777" w:rsidR="00073A77" w:rsidRPr="00073A77" w:rsidRDefault="00073A77" w:rsidP="00073A77">
            <w:pPr>
              <w:spacing w:after="0" w:line="240" w:lineRule="auto"/>
              <w:rPr>
                <w:rFonts w:ascii="AdvPS5962" w:hAnsi="AdvPS5962" w:cs="Times New Roman"/>
              </w:rPr>
            </w:pPr>
          </w:p>
        </w:tc>
        <w:tc>
          <w:tcPr>
            <w:tcW w:w="1281" w:type="dxa"/>
            <w:tcBorders>
              <w:top w:val="nil"/>
              <w:bottom w:val="nil"/>
            </w:tcBorders>
          </w:tcPr>
          <w:p w14:paraId="7C2E3C45" w14:textId="77777777" w:rsidR="00073A77" w:rsidRPr="00073A77" w:rsidRDefault="00073A77" w:rsidP="00073A77">
            <w:pPr>
              <w:spacing w:after="0" w:line="240" w:lineRule="auto"/>
              <w:rPr>
                <w:rFonts w:ascii="AdvPS5962" w:hAnsi="AdvPS5962" w:cs="Times New Roman"/>
              </w:rPr>
            </w:pPr>
            <w:r w:rsidRPr="00073A77">
              <w:rPr>
                <w:rFonts w:ascii="AdvPS5962" w:hAnsi="AdvPS5962" w:cs="Times New Roman"/>
              </w:rPr>
              <w:t>Factory worker</w:t>
            </w:r>
          </w:p>
        </w:tc>
        <w:tc>
          <w:tcPr>
            <w:tcW w:w="1272" w:type="dxa"/>
            <w:tcBorders>
              <w:top w:val="nil"/>
              <w:bottom w:val="nil"/>
            </w:tcBorders>
          </w:tcPr>
          <w:p w14:paraId="14CB27EB"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7(6.0)</w:t>
            </w:r>
          </w:p>
        </w:tc>
        <w:tc>
          <w:tcPr>
            <w:tcW w:w="1561" w:type="dxa"/>
            <w:tcBorders>
              <w:top w:val="nil"/>
              <w:bottom w:val="nil"/>
            </w:tcBorders>
          </w:tcPr>
          <w:p w14:paraId="50C717CB"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13(5.5)</w:t>
            </w:r>
          </w:p>
        </w:tc>
        <w:tc>
          <w:tcPr>
            <w:tcW w:w="1700" w:type="dxa"/>
            <w:tcBorders>
              <w:top w:val="nil"/>
              <w:bottom w:val="nil"/>
            </w:tcBorders>
          </w:tcPr>
          <w:p w14:paraId="00E8B425"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6.5(0.98–17.0)</w:t>
            </w:r>
          </w:p>
        </w:tc>
        <w:tc>
          <w:tcPr>
            <w:tcW w:w="992" w:type="dxa"/>
            <w:tcBorders>
              <w:top w:val="nil"/>
              <w:bottom w:val="nil"/>
            </w:tcBorders>
          </w:tcPr>
          <w:p w14:paraId="7A53AA68"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0.210</w:t>
            </w:r>
          </w:p>
        </w:tc>
      </w:tr>
      <w:tr w:rsidR="00073A77" w:rsidRPr="00073A77" w14:paraId="4C3F8A95" w14:textId="77777777" w:rsidTr="003343B8">
        <w:tc>
          <w:tcPr>
            <w:tcW w:w="3112" w:type="dxa"/>
            <w:tcBorders>
              <w:top w:val="nil"/>
              <w:bottom w:val="nil"/>
            </w:tcBorders>
            <w:shd w:val="clear" w:color="auto" w:fill="F2F2F2" w:themeFill="background1" w:themeFillShade="F2"/>
          </w:tcPr>
          <w:p w14:paraId="589D5EFD" w14:textId="77777777" w:rsidR="00073A77" w:rsidRPr="00073A77" w:rsidRDefault="00073A77" w:rsidP="00073A77">
            <w:pPr>
              <w:spacing w:after="0" w:line="240" w:lineRule="auto"/>
              <w:rPr>
                <w:rFonts w:ascii="AdvPS5962" w:hAnsi="AdvPS5962" w:cs="Times New Roman"/>
              </w:rPr>
            </w:pPr>
            <w:r w:rsidRPr="00073A77">
              <w:rPr>
                <w:rFonts w:ascii="AdvPS5962" w:hAnsi="AdvPS5962" w:cs="Times New Roman"/>
              </w:rPr>
              <w:t>Educational Status</w:t>
            </w:r>
          </w:p>
        </w:tc>
        <w:tc>
          <w:tcPr>
            <w:tcW w:w="1281" w:type="dxa"/>
            <w:tcBorders>
              <w:top w:val="nil"/>
              <w:bottom w:val="nil"/>
            </w:tcBorders>
            <w:shd w:val="clear" w:color="auto" w:fill="F2F2F2" w:themeFill="background1" w:themeFillShade="F2"/>
          </w:tcPr>
          <w:p w14:paraId="285202A1" w14:textId="77777777" w:rsidR="00073A77" w:rsidRPr="00073A77" w:rsidRDefault="00073A77" w:rsidP="00073A77">
            <w:pPr>
              <w:spacing w:after="0" w:line="240" w:lineRule="auto"/>
              <w:rPr>
                <w:rFonts w:ascii="AdvPS5962" w:hAnsi="AdvPS5962" w:cs="Times New Roman"/>
              </w:rPr>
            </w:pPr>
            <w:r w:rsidRPr="00073A77">
              <w:rPr>
                <w:rFonts w:ascii="AdvPS5962" w:hAnsi="AdvPS5962" w:cs="Times New Roman"/>
              </w:rPr>
              <w:t xml:space="preserve">University </w:t>
            </w:r>
          </w:p>
        </w:tc>
        <w:tc>
          <w:tcPr>
            <w:tcW w:w="1272" w:type="dxa"/>
            <w:tcBorders>
              <w:top w:val="nil"/>
              <w:bottom w:val="nil"/>
            </w:tcBorders>
            <w:shd w:val="clear" w:color="auto" w:fill="F2F2F2" w:themeFill="background1" w:themeFillShade="F2"/>
          </w:tcPr>
          <w:p w14:paraId="6D3B917C"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6(5.1)</w:t>
            </w:r>
          </w:p>
        </w:tc>
        <w:tc>
          <w:tcPr>
            <w:tcW w:w="1561" w:type="dxa"/>
            <w:tcBorders>
              <w:top w:val="nil"/>
              <w:bottom w:val="nil"/>
            </w:tcBorders>
            <w:shd w:val="clear" w:color="auto" w:fill="F2F2F2" w:themeFill="background1" w:themeFillShade="F2"/>
          </w:tcPr>
          <w:p w14:paraId="21492854"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28(12.0)</w:t>
            </w:r>
          </w:p>
        </w:tc>
        <w:tc>
          <w:tcPr>
            <w:tcW w:w="1700" w:type="dxa"/>
            <w:tcBorders>
              <w:top w:val="nil"/>
              <w:bottom w:val="nil"/>
            </w:tcBorders>
            <w:shd w:val="clear" w:color="auto" w:fill="F2F2F2" w:themeFill="background1" w:themeFillShade="F2"/>
          </w:tcPr>
          <w:p w14:paraId="0E9CCFBF"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1.00</w:t>
            </w:r>
          </w:p>
        </w:tc>
        <w:tc>
          <w:tcPr>
            <w:tcW w:w="992" w:type="dxa"/>
            <w:tcBorders>
              <w:top w:val="nil"/>
              <w:bottom w:val="nil"/>
            </w:tcBorders>
            <w:shd w:val="clear" w:color="auto" w:fill="F2F2F2" w:themeFill="background1" w:themeFillShade="F2"/>
          </w:tcPr>
          <w:p w14:paraId="30DA92D4" w14:textId="77777777" w:rsidR="00073A77" w:rsidRPr="00073A77" w:rsidRDefault="00073A77" w:rsidP="00073A77">
            <w:pPr>
              <w:spacing w:after="0" w:line="240" w:lineRule="auto"/>
              <w:jc w:val="center"/>
              <w:rPr>
                <w:rFonts w:ascii="AdvPS5962" w:hAnsi="AdvPS5962" w:cs="Times New Roman"/>
              </w:rPr>
            </w:pPr>
          </w:p>
        </w:tc>
      </w:tr>
      <w:tr w:rsidR="00073A77" w:rsidRPr="00073A77" w14:paraId="4C07B770" w14:textId="77777777" w:rsidTr="003343B8">
        <w:tc>
          <w:tcPr>
            <w:tcW w:w="3112" w:type="dxa"/>
            <w:tcBorders>
              <w:top w:val="nil"/>
              <w:bottom w:val="nil"/>
            </w:tcBorders>
            <w:shd w:val="clear" w:color="auto" w:fill="F2F2F2" w:themeFill="background1" w:themeFillShade="F2"/>
          </w:tcPr>
          <w:p w14:paraId="3CB45F7B" w14:textId="77777777" w:rsidR="00073A77" w:rsidRPr="00073A77" w:rsidRDefault="00073A77" w:rsidP="00073A77">
            <w:pPr>
              <w:spacing w:after="0" w:line="240" w:lineRule="auto"/>
              <w:rPr>
                <w:rFonts w:ascii="AdvPS5962" w:hAnsi="AdvPS5962" w:cs="Times New Roman"/>
              </w:rPr>
            </w:pPr>
          </w:p>
        </w:tc>
        <w:tc>
          <w:tcPr>
            <w:tcW w:w="1281" w:type="dxa"/>
            <w:tcBorders>
              <w:top w:val="nil"/>
              <w:bottom w:val="nil"/>
            </w:tcBorders>
            <w:shd w:val="clear" w:color="auto" w:fill="F2F2F2" w:themeFill="background1" w:themeFillShade="F2"/>
          </w:tcPr>
          <w:p w14:paraId="6EBFB3FE" w14:textId="77777777" w:rsidR="00073A77" w:rsidRPr="00073A77" w:rsidRDefault="00073A77" w:rsidP="00073A77">
            <w:pPr>
              <w:spacing w:after="0" w:line="240" w:lineRule="auto"/>
              <w:rPr>
                <w:rFonts w:ascii="AdvPS5962" w:hAnsi="AdvPS5962" w:cs="Times New Roman"/>
              </w:rPr>
            </w:pPr>
            <w:r w:rsidRPr="00073A77">
              <w:rPr>
                <w:rFonts w:ascii="AdvPS5962" w:hAnsi="AdvPS5962" w:cs="Times New Roman"/>
              </w:rPr>
              <w:t xml:space="preserve">Primary </w:t>
            </w:r>
          </w:p>
        </w:tc>
        <w:tc>
          <w:tcPr>
            <w:tcW w:w="1272" w:type="dxa"/>
            <w:tcBorders>
              <w:top w:val="nil"/>
              <w:bottom w:val="nil"/>
            </w:tcBorders>
            <w:shd w:val="clear" w:color="auto" w:fill="F2F2F2" w:themeFill="background1" w:themeFillShade="F2"/>
          </w:tcPr>
          <w:p w14:paraId="4B690DF6"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50(42.7)</w:t>
            </w:r>
          </w:p>
        </w:tc>
        <w:tc>
          <w:tcPr>
            <w:tcW w:w="1561" w:type="dxa"/>
            <w:tcBorders>
              <w:top w:val="nil"/>
              <w:bottom w:val="nil"/>
            </w:tcBorders>
            <w:shd w:val="clear" w:color="auto" w:fill="F2F2F2" w:themeFill="background1" w:themeFillShade="F2"/>
          </w:tcPr>
          <w:p w14:paraId="1849656B"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75(32.1)</w:t>
            </w:r>
          </w:p>
        </w:tc>
        <w:tc>
          <w:tcPr>
            <w:tcW w:w="1700" w:type="dxa"/>
            <w:tcBorders>
              <w:top w:val="nil"/>
              <w:bottom w:val="nil"/>
            </w:tcBorders>
            <w:shd w:val="clear" w:color="auto" w:fill="F2F2F2" w:themeFill="background1" w:themeFillShade="F2"/>
          </w:tcPr>
          <w:p w14:paraId="52C4858C"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3.1(1.1–9.8)</w:t>
            </w:r>
          </w:p>
        </w:tc>
        <w:tc>
          <w:tcPr>
            <w:tcW w:w="992" w:type="dxa"/>
            <w:tcBorders>
              <w:top w:val="nil"/>
              <w:bottom w:val="nil"/>
            </w:tcBorders>
            <w:shd w:val="clear" w:color="auto" w:fill="F2F2F2" w:themeFill="background1" w:themeFillShade="F2"/>
          </w:tcPr>
          <w:p w14:paraId="5844373B"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0.015</w:t>
            </w:r>
          </w:p>
        </w:tc>
      </w:tr>
      <w:tr w:rsidR="00073A77" w:rsidRPr="00073A77" w14:paraId="014D06FE" w14:textId="77777777" w:rsidTr="003343B8">
        <w:tc>
          <w:tcPr>
            <w:tcW w:w="3112" w:type="dxa"/>
            <w:tcBorders>
              <w:top w:val="nil"/>
              <w:bottom w:val="nil"/>
            </w:tcBorders>
            <w:shd w:val="clear" w:color="auto" w:fill="F2F2F2" w:themeFill="background1" w:themeFillShade="F2"/>
          </w:tcPr>
          <w:p w14:paraId="5F1517D5" w14:textId="77777777" w:rsidR="00073A77" w:rsidRPr="00073A77" w:rsidRDefault="00073A77" w:rsidP="00073A77">
            <w:pPr>
              <w:spacing w:after="0" w:line="240" w:lineRule="auto"/>
              <w:rPr>
                <w:rFonts w:ascii="AdvPS5962" w:hAnsi="AdvPS5962" w:cs="Times New Roman"/>
              </w:rPr>
            </w:pPr>
          </w:p>
        </w:tc>
        <w:tc>
          <w:tcPr>
            <w:tcW w:w="1281" w:type="dxa"/>
            <w:tcBorders>
              <w:top w:val="nil"/>
              <w:bottom w:val="nil"/>
            </w:tcBorders>
            <w:shd w:val="clear" w:color="auto" w:fill="F2F2F2" w:themeFill="background1" w:themeFillShade="F2"/>
          </w:tcPr>
          <w:p w14:paraId="47401F8B" w14:textId="77777777" w:rsidR="00073A77" w:rsidRPr="00073A77" w:rsidRDefault="00073A77" w:rsidP="00073A77">
            <w:pPr>
              <w:spacing w:after="0" w:line="240" w:lineRule="auto"/>
              <w:rPr>
                <w:rFonts w:ascii="AdvPS5962" w:hAnsi="AdvPS5962" w:cs="Times New Roman"/>
              </w:rPr>
            </w:pPr>
            <w:r w:rsidRPr="00073A77">
              <w:rPr>
                <w:rFonts w:ascii="AdvPS5962" w:hAnsi="AdvPS5962" w:cs="Times New Roman"/>
              </w:rPr>
              <w:t xml:space="preserve">Secondary </w:t>
            </w:r>
          </w:p>
        </w:tc>
        <w:tc>
          <w:tcPr>
            <w:tcW w:w="1272" w:type="dxa"/>
            <w:tcBorders>
              <w:top w:val="nil"/>
              <w:bottom w:val="nil"/>
            </w:tcBorders>
            <w:shd w:val="clear" w:color="auto" w:fill="F2F2F2" w:themeFill="background1" w:themeFillShade="F2"/>
          </w:tcPr>
          <w:p w14:paraId="0206F72F"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41(35.0)</w:t>
            </w:r>
          </w:p>
        </w:tc>
        <w:tc>
          <w:tcPr>
            <w:tcW w:w="1561" w:type="dxa"/>
            <w:tcBorders>
              <w:top w:val="nil"/>
              <w:bottom w:val="nil"/>
            </w:tcBorders>
            <w:shd w:val="clear" w:color="auto" w:fill="F2F2F2" w:themeFill="background1" w:themeFillShade="F2"/>
          </w:tcPr>
          <w:p w14:paraId="604577D3"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117(50.0)</w:t>
            </w:r>
          </w:p>
        </w:tc>
        <w:tc>
          <w:tcPr>
            <w:tcW w:w="1700" w:type="dxa"/>
            <w:tcBorders>
              <w:top w:val="nil"/>
              <w:bottom w:val="nil"/>
            </w:tcBorders>
            <w:shd w:val="clear" w:color="auto" w:fill="F2F2F2" w:themeFill="background1" w:themeFillShade="F2"/>
          </w:tcPr>
          <w:p w14:paraId="6412CADF"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1.63(0.60–5.16)</w:t>
            </w:r>
          </w:p>
        </w:tc>
        <w:tc>
          <w:tcPr>
            <w:tcW w:w="992" w:type="dxa"/>
            <w:tcBorders>
              <w:top w:val="nil"/>
              <w:bottom w:val="nil"/>
            </w:tcBorders>
            <w:shd w:val="clear" w:color="auto" w:fill="F2F2F2" w:themeFill="background1" w:themeFillShade="F2"/>
          </w:tcPr>
          <w:p w14:paraId="3FFDA919"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0.307</w:t>
            </w:r>
          </w:p>
        </w:tc>
      </w:tr>
      <w:tr w:rsidR="00073A77" w:rsidRPr="00073A77" w14:paraId="28DF1859" w14:textId="77777777" w:rsidTr="003343B8">
        <w:tc>
          <w:tcPr>
            <w:tcW w:w="3112" w:type="dxa"/>
            <w:tcBorders>
              <w:top w:val="nil"/>
              <w:bottom w:val="nil"/>
            </w:tcBorders>
            <w:shd w:val="clear" w:color="auto" w:fill="F2F2F2" w:themeFill="background1" w:themeFillShade="F2"/>
          </w:tcPr>
          <w:p w14:paraId="0311E8C3" w14:textId="77777777" w:rsidR="00073A77" w:rsidRPr="00073A77" w:rsidRDefault="00073A77" w:rsidP="00073A77">
            <w:pPr>
              <w:spacing w:after="0" w:line="240" w:lineRule="auto"/>
              <w:rPr>
                <w:rFonts w:ascii="AdvPS5962" w:hAnsi="AdvPS5962" w:cs="Times New Roman"/>
              </w:rPr>
            </w:pPr>
          </w:p>
        </w:tc>
        <w:tc>
          <w:tcPr>
            <w:tcW w:w="1281" w:type="dxa"/>
            <w:tcBorders>
              <w:top w:val="nil"/>
              <w:bottom w:val="nil"/>
            </w:tcBorders>
            <w:shd w:val="clear" w:color="auto" w:fill="F2F2F2" w:themeFill="background1" w:themeFillShade="F2"/>
          </w:tcPr>
          <w:p w14:paraId="611B33F1" w14:textId="77777777" w:rsidR="00073A77" w:rsidRPr="00073A77" w:rsidRDefault="00073A77" w:rsidP="00073A77">
            <w:pPr>
              <w:spacing w:after="0" w:line="240" w:lineRule="auto"/>
              <w:rPr>
                <w:rFonts w:ascii="AdvPS5962" w:hAnsi="AdvPS5962" w:cs="Times New Roman"/>
              </w:rPr>
            </w:pPr>
            <w:r w:rsidRPr="00073A77">
              <w:rPr>
                <w:rFonts w:ascii="AdvPS5962" w:hAnsi="AdvPS5962" w:cs="Times New Roman"/>
              </w:rPr>
              <w:t>Unable to read and write</w:t>
            </w:r>
          </w:p>
        </w:tc>
        <w:tc>
          <w:tcPr>
            <w:tcW w:w="1272" w:type="dxa"/>
            <w:tcBorders>
              <w:top w:val="nil"/>
              <w:bottom w:val="nil"/>
            </w:tcBorders>
            <w:shd w:val="clear" w:color="auto" w:fill="F2F2F2" w:themeFill="background1" w:themeFillShade="F2"/>
          </w:tcPr>
          <w:p w14:paraId="6BA4853E"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11(9.4)</w:t>
            </w:r>
          </w:p>
        </w:tc>
        <w:tc>
          <w:tcPr>
            <w:tcW w:w="1561" w:type="dxa"/>
            <w:tcBorders>
              <w:top w:val="nil"/>
              <w:bottom w:val="nil"/>
            </w:tcBorders>
            <w:shd w:val="clear" w:color="auto" w:fill="F2F2F2" w:themeFill="background1" w:themeFillShade="F2"/>
          </w:tcPr>
          <w:p w14:paraId="21988134"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9(3.8)</w:t>
            </w:r>
          </w:p>
        </w:tc>
        <w:tc>
          <w:tcPr>
            <w:tcW w:w="1700" w:type="dxa"/>
            <w:tcBorders>
              <w:top w:val="nil"/>
              <w:bottom w:val="nil"/>
            </w:tcBorders>
            <w:shd w:val="clear" w:color="auto" w:fill="F2F2F2" w:themeFill="background1" w:themeFillShade="F2"/>
          </w:tcPr>
          <w:p w14:paraId="72A16E18"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5.7(1.4–24.1)</w:t>
            </w:r>
          </w:p>
        </w:tc>
        <w:tc>
          <w:tcPr>
            <w:tcW w:w="992" w:type="dxa"/>
            <w:tcBorders>
              <w:top w:val="nil"/>
              <w:bottom w:val="nil"/>
            </w:tcBorders>
            <w:shd w:val="clear" w:color="auto" w:fill="F2F2F2" w:themeFill="background1" w:themeFillShade="F2"/>
          </w:tcPr>
          <w:p w14:paraId="3609967D"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0.004</w:t>
            </w:r>
          </w:p>
        </w:tc>
      </w:tr>
      <w:tr w:rsidR="00073A77" w:rsidRPr="00073A77" w14:paraId="5B57706D" w14:textId="77777777" w:rsidTr="003343B8">
        <w:tc>
          <w:tcPr>
            <w:tcW w:w="3112" w:type="dxa"/>
            <w:tcBorders>
              <w:top w:val="nil"/>
              <w:bottom w:val="nil"/>
            </w:tcBorders>
          </w:tcPr>
          <w:p w14:paraId="11B5C721" w14:textId="77777777" w:rsidR="00073A77" w:rsidRPr="00073A77" w:rsidRDefault="00073A77" w:rsidP="00073A77">
            <w:pPr>
              <w:spacing w:after="0" w:line="240" w:lineRule="auto"/>
              <w:rPr>
                <w:rFonts w:ascii="AdvPS5962" w:hAnsi="AdvPS5962" w:cs="Times New Roman"/>
              </w:rPr>
            </w:pPr>
            <w:r w:rsidRPr="00073A77">
              <w:rPr>
                <w:rFonts w:ascii="AdvPS5962" w:hAnsi="AdvPS5962" w:cs="Times New Roman"/>
              </w:rPr>
              <w:t>Place of ANC</w:t>
            </w:r>
          </w:p>
        </w:tc>
        <w:tc>
          <w:tcPr>
            <w:tcW w:w="1281" w:type="dxa"/>
            <w:tcBorders>
              <w:top w:val="nil"/>
              <w:bottom w:val="nil"/>
            </w:tcBorders>
          </w:tcPr>
          <w:p w14:paraId="05A50AB1" w14:textId="77777777" w:rsidR="00073A77" w:rsidRPr="00073A77" w:rsidRDefault="00073A77" w:rsidP="00073A77">
            <w:pPr>
              <w:spacing w:after="0" w:line="240" w:lineRule="auto"/>
              <w:rPr>
                <w:rFonts w:ascii="AdvPS5962" w:hAnsi="AdvPS5962" w:cs="Times New Roman"/>
              </w:rPr>
            </w:pPr>
            <w:r w:rsidRPr="00073A77">
              <w:rPr>
                <w:rFonts w:ascii="AdvPS5962" w:hAnsi="AdvPS5962" w:cs="Times New Roman"/>
              </w:rPr>
              <w:t>Teaching Hospital</w:t>
            </w:r>
          </w:p>
        </w:tc>
        <w:tc>
          <w:tcPr>
            <w:tcW w:w="1272" w:type="dxa"/>
            <w:tcBorders>
              <w:top w:val="nil"/>
              <w:bottom w:val="nil"/>
            </w:tcBorders>
          </w:tcPr>
          <w:p w14:paraId="2797E9A4"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11(9.4)</w:t>
            </w:r>
          </w:p>
        </w:tc>
        <w:tc>
          <w:tcPr>
            <w:tcW w:w="1561" w:type="dxa"/>
            <w:tcBorders>
              <w:top w:val="nil"/>
              <w:bottom w:val="nil"/>
            </w:tcBorders>
          </w:tcPr>
          <w:p w14:paraId="09EAFB0B"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75(32.1)</w:t>
            </w:r>
          </w:p>
        </w:tc>
        <w:tc>
          <w:tcPr>
            <w:tcW w:w="1700" w:type="dxa"/>
            <w:tcBorders>
              <w:top w:val="nil"/>
              <w:bottom w:val="nil"/>
            </w:tcBorders>
          </w:tcPr>
          <w:p w14:paraId="16AD8CE5"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1.00</w:t>
            </w:r>
          </w:p>
        </w:tc>
        <w:tc>
          <w:tcPr>
            <w:tcW w:w="992" w:type="dxa"/>
            <w:tcBorders>
              <w:top w:val="nil"/>
              <w:bottom w:val="nil"/>
            </w:tcBorders>
          </w:tcPr>
          <w:p w14:paraId="1B02F400" w14:textId="77777777" w:rsidR="00073A77" w:rsidRPr="00073A77" w:rsidRDefault="00073A77" w:rsidP="00073A77">
            <w:pPr>
              <w:spacing w:after="0" w:line="240" w:lineRule="auto"/>
              <w:jc w:val="center"/>
              <w:rPr>
                <w:rFonts w:ascii="AdvPS5962" w:hAnsi="AdvPS5962" w:cs="Times New Roman"/>
              </w:rPr>
            </w:pPr>
          </w:p>
        </w:tc>
      </w:tr>
      <w:tr w:rsidR="00073A77" w:rsidRPr="00073A77" w14:paraId="367CEFCF" w14:textId="77777777" w:rsidTr="003343B8">
        <w:tc>
          <w:tcPr>
            <w:tcW w:w="3112" w:type="dxa"/>
            <w:tcBorders>
              <w:top w:val="nil"/>
              <w:bottom w:val="nil"/>
            </w:tcBorders>
          </w:tcPr>
          <w:p w14:paraId="4480E9ED" w14:textId="77777777" w:rsidR="00073A77" w:rsidRPr="00073A77" w:rsidRDefault="00073A77" w:rsidP="00073A77">
            <w:pPr>
              <w:spacing w:after="0" w:line="240" w:lineRule="auto"/>
              <w:rPr>
                <w:rFonts w:ascii="AdvPS5962" w:hAnsi="AdvPS5962" w:cs="Times New Roman"/>
              </w:rPr>
            </w:pPr>
          </w:p>
        </w:tc>
        <w:tc>
          <w:tcPr>
            <w:tcW w:w="1281" w:type="dxa"/>
            <w:tcBorders>
              <w:top w:val="nil"/>
              <w:bottom w:val="nil"/>
            </w:tcBorders>
          </w:tcPr>
          <w:p w14:paraId="209B0B42" w14:textId="77777777" w:rsidR="00073A77" w:rsidRPr="00073A77" w:rsidRDefault="00073A77" w:rsidP="00073A77">
            <w:pPr>
              <w:spacing w:after="0" w:line="240" w:lineRule="auto"/>
              <w:rPr>
                <w:rFonts w:ascii="AdvPS5962" w:hAnsi="AdvPS5962" w:cs="Times New Roman"/>
              </w:rPr>
            </w:pPr>
            <w:r w:rsidRPr="00073A77">
              <w:rPr>
                <w:rFonts w:ascii="AdvPS5962" w:hAnsi="AdvPS5962" w:cs="Times New Roman"/>
              </w:rPr>
              <w:t>Other Government Hospital</w:t>
            </w:r>
          </w:p>
        </w:tc>
        <w:tc>
          <w:tcPr>
            <w:tcW w:w="1272" w:type="dxa"/>
            <w:tcBorders>
              <w:top w:val="nil"/>
              <w:bottom w:val="nil"/>
            </w:tcBorders>
          </w:tcPr>
          <w:p w14:paraId="770B9480"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8(6.8)</w:t>
            </w:r>
          </w:p>
        </w:tc>
        <w:tc>
          <w:tcPr>
            <w:tcW w:w="1561" w:type="dxa"/>
            <w:tcBorders>
              <w:top w:val="nil"/>
              <w:bottom w:val="nil"/>
            </w:tcBorders>
          </w:tcPr>
          <w:p w14:paraId="124CF52E"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19(8.1)</w:t>
            </w:r>
          </w:p>
        </w:tc>
        <w:tc>
          <w:tcPr>
            <w:tcW w:w="1700" w:type="dxa"/>
            <w:tcBorders>
              <w:top w:val="nil"/>
              <w:bottom w:val="nil"/>
            </w:tcBorders>
          </w:tcPr>
          <w:p w14:paraId="2D6690CC"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2.2(0.57–7.3)</w:t>
            </w:r>
          </w:p>
        </w:tc>
        <w:tc>
          <w:tcPr>
            <w:tcW w:w="992" w:type="dxa"/>
            <w:tcBorders>
              <w:top w:val="nil"/>
              <w:bottom w:val="nil"/>
            </w:tcBorders>
          </w:tcPr>
          <w:p w14:paraId="52CDA698"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0.170</w:t>
            </w:r>
          </w:p>
        </w:tc>
      </w:tr>
      <w:tr w:rsidR="00073A77" w:rsidRPr="00073A77" w14:paraId="43B5E31B" w14:textId="77777777" w:rsidTr="003343B8">
        <w:tc>
          <w:tcPr>
            <w:tcW w:w="3112" w:type="dxa"/>
            <w:tcBorders>
              <w:top w:val="nil"/>
            </w:tcBorders>
          </w:tcPr>
          <w:p w14:paraId="7208A2D3" w14:textId="77777777" w:rsidR="00073A77" w:rsidRPr="00073A77" w:rsidRDefault="00073A77" w:rsidP="00073A77">
            <w:pPr>
              <w:spacing w:after="0" w:line="240" w:lineRule="auto"/>
              <w:rPr>
                <w:rFonts w:ascii="AdvPS5962" w:hAnsi="AdvPS5962" w:cs="Times New Roman"/>
              </w:rPr>
            </w:pPr>
          </w:p>
        </w:tc>
        <w:tc>
          <w:tcPr>
            <w:tcW w:w="1281" w:type="dxa"/>
            <w:tcBorders>
              <w:top w:val="nil"/>
            </w:tcBorders>
          </w:tcPr>
          <w:p w14:paraId="505B758F" w14:textId="77777777" w:rsidR="00073A77" w:rsidRPr="00073A77" w:rsidRDefault="00073A77" w:rsidP="00073A77">
            <w:pPr>
              <w:spacing w:after="0" w:line="240" w:lineRule="auto"/>
              <w:rPr>
                <w:rFonts w:ascii="AdvPS5962" w:hAnsi="AdvPS5962" w:cs="Times New Roman"/>
              </w:rPr>
            </w:pPr>
            <w:r w:rsidRPr="00073A77">
              <w:rPr>
                <w:rFonts w:ascii="AdvPS5962" w:hAnsi="AdvPS5962" w:cs="Times New Roman"/>
              </w:rPr>
              <w:t>Health Center</w:t>
            </w:r>
          </w:p>
        </w:tc>
        <w:tc>
          <w:tcPr>
            <w:tcW w:w="1272" w:type="dxa"/>
            <w:tcBorders>
              <w:top w:val="nil"/>
            </w:tcBorders>
          </w:tcPr>
          <w:p w14:paraId="5FB9C0FE"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81(69.2)</w:t>
            </w:r>
          </w:p>
        </w:tc>
        <w:tc>
          <w:tcPr>
            <w:tcW w:w="1561" w:type="dxa"/>
            <w:tcBorders>
              <w:top w:val="nil"/>
            </w:tcBorders>
          </w:tcPr>
          <w:p w14:paraId="742DCC80"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111(47.4)</w:t>
            </w:r>
          </w:p>
        </w:tc>
        <w:tc>
          <w:tcPr>
            <w:tcW w:w="1700" w:type="dxa"/>
            <w:tcBorders>
              <w:top w:val="nil"/>
            </w:tcBorders>
          </w:tcPr>
          <w:p w14:paraId="1C0B50D9"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5.0(2.4–11.0)</w:t>
            </w:r>
          </w:p>
        </w:tc>
        <w:tc>
          <w:tcPr>
            <w:tcW w:w="992" w:type="dxa"/>
            <w:tcBorders>
              <w:top w:val="nil"/>
            </w:tcBorders>
          </w:tcPr>
          <w:p w14:paraId="79296288" w14:textId="77777777" w:rsidR="00073A77" w:rsidRPr="00073A77" w:rsidRDefault="00073A77" w:rsidP="00073A77">
            <w:pPr>
              <w:spacing w:after="0" w:line="240" w:lineRule="auto"/>
              <w:jc w:val="center"/>
              <w:rPr>
                <w:rFonts w:ascii="AdvPS5962" w:hAnsi="AdvPS5962" w:cs="Times New Roman"/>
              </w:rPr>
            </w:pPr>
            <w:r w:rsidRPr="00073A77">
              <w:rPr>
                <w:rFonts w:ascii="AdvPS5962" w:hAnsi="AdvPS5962" w:cs="Times New Roman"/>
              </w:rPr>
              <w:t>&lt; 0.001</w:t>
            </w:r>
          </w:p>
        </w:tc>
      </w:tr>
    </w:tbl>
    <w:p w14:paraId="33D66BA2" w14:textId="77777777" w:rsidR="00073A77" w:rsidRPr="009823D4" w:rsidRDefault="00073A77" w:rsidP="009823D4">
      <w:pPr>
        <w:pStyle w:val="Caption"/>
        <w:keepNext/>
        <w:spacing w:after="120"/>
        <w:jc w:val="both"/>
        <w:rPr>
          <w:rFonts w:ascii="AdvPS5962" w:hAnsi="AdvPS5962" w:cs="Times New Roman"/>
          <w:iCs w:val="0"/>
          <w:color w:val="auto"/>
          <w:sz w:val="20"/>
          <w:szCs w:val="22"/>
        </w:rPr>
      </w:pPr>
      <w:r w:rsidRPr="009823D4">
        <w:rPr>
          <w:rFonts w:ascii="AdvPS5962" w:hAnsi="AdvPS5962" w:cs="Times New Roman"/>
          <w:iCs w:val="0"/>
          <w:color w:val="auto"/>
          <w:sz w:val="20"/>
          <w:szCs w:val="22"/>
        </w:rPr>
        <w:t xml:space="preserve">APH-antepartum hemorrhage ANC-antenatal care; COR-crude odds ratio, CI-confidence interval </w:t>
      </w:r>
    </w:p>
    <w:p w14:paraId="4C808316" w14:textId="77777777" w:rsidR="00073A77" w:rsidRPr="009823D4" w:rsidRDefault="00073A77" w:rsidP="009823D4">
      <w:pPr>
        <w:spacing w:after="120" w:line="240" w:lineRule="auto"/>
        <w:jc w:val="both"/>
        <w:rPr>
          <w:rFonts w:ascii="AdvPS5962" w:hAnsi="AdvPS5962" w:cs="Times New Roman"/>
          <w:b/>
          <w:i/>
          <w:sz w:val="20"/>
        </w:rPr>
        <w:sectPr w:rsidR="00073A77" w:rsidRPr="009823D4" w:rsidSect="00073A77">
          <w:type w:val="continuous"/>
          <w:pgSz w:w="12240" w:h="15840"/>
          <w:pgMar w:top="1276" w:right="1183" w:bottom="1440" w:left="1440" w:header="720" w:footer="720" w:gutter="0"/>
          <w:cols w:space="332"/>
          <w:docGrid w:linePitch="360"/>
        </w:sectPr>
      </w:pPr>
    </w:p>
    <w:p w14:paraId="33E40132" w14:textId="42418C09" w:rsidR="00073A77" w:rsidRDefault="00073A77" w:rsidP="009823D4">
      <w:pPr>
        <w:pStyle w:val="Caption"/>
        <w:keepNext/>
        <w:spacing w:before="120" w:after="120" w:line="360" w:lineRule="auto"/>
        <w:jc w:val="both"/>
        <w:rPr>
          <w:rFonts w:ascii="AdvPS5962" w:hAnsi="AdvPS5962" w:cs="Times New Roman"/>
          <w:i w:val="0"/>
          <w:iCs w:val="0"/>
          <w:color w:val="auto"/>
          <w:sz w:val="22"/>
          <w:szCs w:val="22"/>
        </w:rPr>
      </w:pPr>
      <w:r w:rsidRPr="00073A77">
        <w:rPr>
          <w:rFonts w:ascii="AdvPS5962" w:hAnsi="AdvPS5962" w:cs="Times New Roman"/>
          <w:i w:val="0"/>
          <w:iCs w:val="0"/>
          <w:color w:val="auto"/>
          <w:sz w:val="22"/>
          <w:szCs w:val="22"/>
        </w:rPr>
        <w:t xml:space="preserve">In the multivariable logistic regression analysis, several independent predictors were significantly associated with an increased risk of stillbirth (Table 2). A short birth interval of less than 2 years (AOR = 4.1, 95% CI: 1.2–13.4; p = 0.021), the presence of APH (AOR = 13.1, 95% CI: 2.4–17.5; p = 0.003), and preeclampsia (AOR = 7.0, 95% CI: 1.4–35.4; p = 0.019). Moreover, rural residence (AOR = 13.0, 95% CI: 3.4–29.9; p = 0.001), referral from another health facility (AOR = 6.1, 95% CI: 2.3–16.2; p = 0.001), and late antenatal care (ANC) initiation at greater than 28 weeks of gestation (AOR = 12.5, 95% CI: 3.2–21.4; p = 0.004) were structural and clinical factors that significantly associated with stillbirth. Neonatal factors such as a birth weight below 2500 grams (AOR = 10.6, 95% CI: 3.2–4.9; p = 0.001) and preterm gestational age (AOR = 14.6, 95% CI: 3.4–37.3; p = 0.003) were also significantly associated with stillbirth (Table 2). Being having a housewife (AOR= 4.1, 95% CI (1.1–50.6); p = 0.040), and factory worker (AOR = 6.5, 95% CI (1.2–36.5); p= </w:t>
      </w:r>
      <w:r w:rsidRPr="00073A77">
        <w:rPr>
          <w:rFonts w:ascii="AdvPS5962" w:hAnsi="AdvPS5962" w:cs="Times New Roman"/>
          <w:i w:val="0"/>
          <w:iCs w:val="0"/>
          <w:color w:val="auto"/>
          <w:sz w:val="22"/>
          <w:szCs w:val="22"/>
        </w:rPr>
        <w:t>0.041) occupation, and attending secondary</w:t>
      </w:r>
      <w:r>
        <w:rPr>
          <w:rFonts w:ascii="Times New Roman" w:hAnsi="Times New Roman" w:cs="Times New Roman"/>
          <w:i w:val="0"/>
          <w:iCs w:val="0"/>
          <w:color w:val="auto"/>
          <w:sz w:val="24"/>
          <w:szCs w:val="24"/>
        </w:rPr>
        <w:t xml:space="preserve"> </w:t>
      </w:r>
      <w:r w:rsidRPr="00073A77">
        <w:rPr>
          <w:rFonts w:ascii="AdvPS5962" w:hAnsi="AdvPS5962" w:cs="Times New Roman"/>
          <w:i w:val="0"/>
          <w:iCs w:val="0"/>
          <w:color w:val="auto"/>
          <w:sz w:val="22"/>
          <w:szCs w:val="22"/>
        </w:rPr>
        <w:t>education (AOR = 0.04; 95% CI (0.001–0.66); p = 0.028) were socioeconomic status that significantly associated with stillbirth (Table 3).</w:t>
      </w:r>
    </w:p>
    <w:p w14:paraId="688777E0" w14:textId="77777777" w:rsidR="00BC48AB" w:rsidRPr="00BC48AB" w:rsidRDefault="00BC48AB" w:rsidP="009823D4">
      <w:pPr>
        <w:spacing w:before="120" w:after="120" w:line="360" w:lineRule="auto"/>
        <w:rPr>
          <w:rFonts w:ascii="AdvPS5962" w:hAnsi="AdvPS5962" w:cs="Times New Roman"/>
          <w:b/>
        </w:rPr>
      </w:pPr>
      <w:r w:rsidRPr="00BC48AB">
        <w:rPr>
          <w:rFonts w:ascii="AdvPS5962" w:hAnsi="AdvPS5962" w:cs="Times New Roman"/>
          <w:b/>
        </w:rPr>
        <w:t>DISCUSSION</w:t>
      </w:r>
    </w:p>
    <w:p w14:paraId="300EC6BC" w14:textId="77777777" w:rsidR="00BC48AB" w:rsidRPr="00BC48AB" w:rsidRDefault="00BC48AB" w:rsidP="009823D4">
      <w:pPr>
        <w:spacing w:before="120" w:after="120" w:line="360" w:lineRule="auto"/>
        <w:jc w:val="both"/>
        <w:rPr>
          <w:rFonts w:ascii="AdvPS5962" w:hAnsi="AdvPS5962" w:cs="Times New Roman"/>
        </w:rPr>
      </w:pPr>
      <w:r w:rsidRPr="00BC48AB">
        <w:rPr>
          <w:rFonts w:ascii="AdvPS5962" w:hAnsi="AdvPS5962" w:cs="Times New Roman"/>
        </w:rPr>
        <w:t>The present study identified several independent predictors that were significantly associated with an increased risk of stillbirth. A short birth interval of less than 2 years, the presence of APH, preeclampsia, rural residence, referral from another health facility, and late ANC initiation significantly increased the odds of stillbirth. Moreover, neonatal factors such as a birth weight below 2500 grams and preterm gestational age, alongside maternal socioeconomic factors specifically being a housewife or a factory worker were associated with significantly higher odds of stillbirth. In contrast, attaining a secondary education significantly reduced the odds of stillbirth, serving as a protective factor.</w:t>
      </w:r>
    </w:p>
    <w:p w14:paraId="67A60E82" w14:textId="77777777" w:rsidR="00BC48AB" w:rsidRPr="00BC48AB" w:rsidRDefault="00BC48AB" w:rsidP="00BC48AB">
      <w:pPr>
        <w:rPr>
          <w:rFonts w:ascii="AdvPS5962" w:hAnsi="AdvPS5962"/>
        </w:rPr>
      </w:pPr>
    </w:p>
    <w:p w14:paraId="416C249A" w14:textId="77777777" w:rsidR="00073A77" w:rsidRPr="00BC48AB" w:rsidRDefault="00073A77" w:rsidP="00073A77">
      <w:pPr>
        <w:rPr>
          <w:rFonts w:ascii="AdvPS5962" w:hAnsi="AdvPS5962"/>
        </w:rPr>
        <w:sectPr w:rsidR="00073A77" w:rsidRPr="00BC48AB" w:rsidSect="00F64ADE">
          <w:type w:val="continuous"/>
          <w:pgSz w:w="12240" w:h="15840"/>
          <w:pgMar w:top="1276" w:right="1183" w:bottom="1440" w:left="1440" w:header="720" w:footer="720" w:gutter="0"/>
          <w:cols w:num="2" w:space="332"/>
          <w:docGrid w:linePitch="360"/>
        </w:sectPr>
      </w:pPr>
    </w:p>
    <w:p w14:paraId="6CA03950" w14:textId="77777777" w:rsidR="00073A77" w:rsidRPr="00BC48AB" w:rsidRDefault="00073A77" w:rsidP="00073A77">
      <w:pPr>
        <w:pStyle w:val="Caption"/>
        <w:keepNext/>
        <w:spacing w:before="120" w:after="0"/>
        <w:rPr>
          <w:rFonts w:ascii="AdvPS5962" w:hAnsi="AdvPS5962" w:cs="Times New Roman"/>
          <w:i w:val="0"/>
          <w:color w:val="auto"/>
          <w:sz w:val="22"/>
          <w:szCs w:val="22"/>
        </w:rPr>
      </w:pPr>
      <w:r w:rsidRPr="00BC48AB">
        <w:rPr>
          <w:rFonts w:ascii="AdvPS5962" w:hAnsi="AdvPS5962" w:cs="Times New Roman"/>
          <w:i w:val="0"/>
          <w:color w:val="auto"/>
          <w:sz w:val="22"/>
          <w:szCs w:val="22"/>
        </w:rPr>
        <w:lastRenderedPageBreak/>
        <w:t xml:space="preserve">Table </w:t>
      </w:r>
      <w:r w:rsidRPr="00BC48AB">
        <w:rPr>
          <w:rFonts w:ascii="AdvPS5962" w:hAnsi="AdvPS5962" w:cs="Times New Roman"/>
          <w:i w:val="0"/>
          <w:color w:val="auto"/>
          <w:sz w:val="22"/>
          <w:szCs w:val="22"/>
          <w:lang w:val="en-GB"/>
        </w:rPr>
        <w:t>3</w:t>
      </w:r>
      <w:r w:rsidRPr="00BC48AB">
        <w:rPr>
          <w:rFonts w:ascii="AdvPS5962" w:hAnsi="AdvPS5962" w:cs="Times New Roman"/>
          <w:i w:val="0"/>
          <w:color w:val="auto"/>
          <w:sz w:val="22"/>
          <w:szCs w:val="22"/>
        </w:rPr>
        <w:t>: Fetal and obstetric factors that associated with stillbirth</w:t>
      </w:r>
      <w:r w:rsidRPr="00BC48AB">
        <w:rPr>
          <w:rFonts w:ascii="AdvPS5962" w:eastAsia="Calibri" w:hAnsi="AdvPS5962" w:cs="Times New Roman"/>
          <w:i w:val="0"/>
          <w:color w:val="auto"/>
          <w:sz w:val="22"/>
          <w:szCs w:val="22"/>
        </w:rPr>
        <w:t xml:space="preserve"> </w:t>
      </w:r>
      <w:r w:rsidRPr="00BC48AB">
        <w:rPr>
          <w:rFonts w:ascii="AdvPS5962" w:hAnsi="AdvPS5962" w:cs="Times New Roman"/>
          <w:i w:val="0"/>
          <w:color w:val="auto"/>
          <w:sz w:val="22"/>
          <w:szCs w:val="22"/>
        </w:rPr>
        <w:t xml:space="preserve">at </w:t>
      </w:r>
      <w:proofErr w:type="spellStart"/>
      <w:r w:rsidRPr="00BC48AB">
        <w:rPr>
          <w:rFonts w:ascii="AdvPS5962" w:hAnsi="AdvPS5962" w:cs="Times New Roman"/>
          <w:i w:val="0"/>
          <w:color w:val="auto"/>
          <w:sz w:val="22"/>
          <w:szCs w:val="22"/>
        </w:rPr>
        <w:t>Asella</w:t>
      </w:r>
      <w:proofErr w:type="spellEnd"/>
      <w:r w:rsidRPr="00BC48AB">
        <w:rPr>
          <w:rFonts w:ascii="AdvPS5962" w:hAnsi="AdvPS5962" w:cs="Times New Roman"/>
          <w:i w:val="0"/>
          <w:color w:val="auto"/>
          <w:sz w:val="22"/>
          <w:szCs w:val="22"/>
        </w:rPr>
        <w:t xml:space="preserve"> Referral and Teaching Hospital, 2022</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405"/>
        <w:gridCol w:w="2334"/>
        <w:gridCol w:w="1589"/>
        <w:gridCol w:w="928"/>
      </w:tblGrid>
      <w:tr w:rsidR="00073A77" w:rsidRPr="003343B8" w14:paraId="0014B259" w14:textId="77777777" w:rsidTr="003343B8">
        <w:tc>
          <w:tcPr>
            <w:tcW w:w="0" w:type="auto"/>
            <w:tcBorders>
              <w:bottom w:val="single" w:sz="4" w:space="0" w:color="auto"/>
            </w:tcBorders>
            <w:shd w:val="clear" w:color="auto" w:fill="F2F2F2" w:themeFill="background1" w:themeFillShade="F2"/>
          </w:tcPr>
          <w:p w14:paraId="59C3B556" w14:textId="77777777" w:rsidR="00073A77" w:rsidRPr="003343B8" w:rsidRDefault="00073A77" w:rsidP="00073A77">
            <w:pPr>
              <w:spacing w:after="0"/>
              <w:rPr>
                <w:rFonts w:ascii="AdvPS5962" w:hAnsi="AdvPS5962" w:cs="Times New Roman"/>
                <w:b/>
                <w:color w:val="131413"/>
              </w:rPr>
            </w:pPr>
            <w:r w:rsidRPr="003343B8">
              <w:rPr>
                <w:rFonts w:ascii="AdvPS5962" w:eastAsia="Calibri" w:hAnsi="AdvPS5962" w:cs="Times New Roman"/>
                <w:b/>
              </w:rPr>
              <w:t>Variable</w:t>
            </w:r>
          </w:p>
        </w:tc>
        <w:tc>
          <w:tcPr>
            <w:tcW w:w="0" w:type="auto"/>
            <w:tcBorders>
              <w:bottom w:val="single" w:sz="4" w:space="0" w:color="auto"/>
            </w:tcBorders>
            <w:shd w:val="clear" w:color="auto" w:fill="F2F2F2" w:themeFill="background1" w:themeFillShade="F2"/>
          </w:tcPr>
          <w:p w14:paraId="44108713" w14:textId="77777777" w:rsidR="00073A77" w:rsidRPr="003343B8" w:rsidRDefault="00073A77" w:rsidP="00073A77">
            <w:pPr>
              <w:spacing w:after="0"/>
              <w:rPr>
                <w:rFonts w:ascii="AdvPS5962" w:hAnsi="AdvPS5962" w:cs="Times New Roman"/>
                <w:b/>
                <w:color w:val="131413"/>
              </w:rPr>
            </w:pPr>
            <w:r w:rsidRPr="003343B8">
              <w:rPr>
                <w:rFonts w:ascii="AdvPS5962" w:eastAsia="Calibri" w:hAnsi="AdvPS5962" w:cs="Times New Roman"/>
                <w:b/>
              </w:rPr>
              <w:t>Categories</w:t>
            </w:r>
          </w:p>
        </w:tc>
        <w:tc>
          <w:tcPr>
            <w:tcW w:w="0" w:type="auto"/>
            <w:tcBorders>
              <w:bottom w:val="single" w:sz="4" w:space="0" w:color="auto"/>
            </w:tcBorders>
            <w:shd w:val="clear" w:color="auto" w:fill="F2F2F2" w:themeFill="background1" w:themeFillShade="F2"/>
          </w:tcPr>
          <w:p w14:paraId="491AADC8" w14:textId="77777777" w:rsidR="00073A77" w:rsidRPr="003343B8" w:rsidRDefault="00073A77" w:rsidP="00073A77">
            <w:pPr>
              <w:spacing w:after="0"/>
              <w:jc w:val="center"/>
              <w:rPr>
                <w:rFonts w:ascii="AdvPS5962" w:hAnsi="AdvPS5962" w:cs="Times New Roman"/>
                <w:b/>
                <w:color w:val="131413"/>
              </w:rPr>
            </w:pPr>
            <w:r w:rsidRPr="003343B8">
              <w:rPr>
                <w:rFonts w:ascii="AdvPS5962" w:hAnsi="AdvPS5962" w:cs="Times New Roman"/>
                <w:b/>
              </w:rPr>
              <w:t>AOR (95% CI)</w:t>
            </w:r>
          </w:p>
        </w:tc>
        <w:tc>
          <w:tcPr>
            <w:tcW w:w="0" w:type="auto"/>
            <w:tcBorders>
              <w:bottom w:val="single" w:sz="4" w:space="0" w:color="auto"/>
            </w:tcBorders>
            <w:shd w:val="clear" w:color="auto" w:fill="F2F2F2" w:themeFill="background1" w:themeFillShade="F2"/>
          </w:tcPr>
          <w:p w14:paraId="1F89AF3E" w14:textId="77777777" w:rsidR="00073A77" w:rsidRPr="003343B8" w:rsidRDefault="00073A77" w:rsidP="00073A77">
            <w:pPr>
              <w:spacing w:after="0"/>
              <w:jc w:val="center"/>
              <w:rPr>
                <w:rFonts w:ascii="AdvPS5962" w:eastAsia="Calibri" w:hAnsi="AdvPS5962" w:cs="Times New Roman"/>
                <w:b/>
              </w:rPr>
            </w:pPr>
            <w:r w:rsidRPr="003343B8">
              <w:rPr>
                <w:rFonts w:ascii="AdvPS5962" w:eastAsia="Calibri" w:hAnsi="AdvPS5962" w:cs="Times New Roman"/>
                <w:b/>
              </w:rPr>
              <w:t>P-Value</w:t>
            </w:r>
          </w:p>
        </w:tc>
      </w:tr>
      <w:tr w:rsidR="00073A77" w:rsidRPr="003343B8" w14:paraId="58B6A757" w14:textId="77777777" w:rsidTr="003343B8">
        <w:tc>
          <w:tcPr>
            <w:tcW w:w="0" w:type="auto"/>
            <w:tcBorders>
              <w:bottom w:val="nil"/>
            </w:tcBorders>
          </w:tcPr>
          <w:p w14:paraId="350AA51F" w14:textId="77777777" w:rsidR="00073A77" w:rsidRPr="003343B8" w:rsidRDefault="00073A77" w:rsidP="00073A77">
            <w:pPr>
              <w:spacing w:after="0"/>
              <w:rPr>
                <w:rFonts w:ascii="AdvPS5962" w:eastAsia="Calibri" w:hAnsi="AdvPS5962" w:cs="Times New Roman"/>
              </w:rPr>
            </w:pPr>
            <w:r w:rsidRPr="003343B8">
              <w:rPr>
                <w:rFonts w:ascii="AdvPS5962" w:hAnsi="AdvPS5962" w:cs="Times New Roman"/>
              </w:rPr>
              <w:t>Birth interval (in year)</w:t>
            </w:r>
          </w:p>
        </w:tc>
        <w:tc>
          <w:tcPr>
            <w:tcW w:w="0" w:type="auto"/>
            <w:tcBorders>
              <w:bottom w:val="nil"/>
            </w:tcBorders>
          </w:tcPr>
          <w:p w14:paraId="746D7738" w14:textId="77777777" w:rsidR="00073A77" w:rsidRPr="003343B8" w:rsidRDefault="00073A77" w:rsidP="00073A77">
            <w:pPr>
              <w:spacing w:after="0"/>
              <w:rPr>
                <w:rFonts w:ascii="AdvPS5962" w:eastAsia="Calibri" w:hAnsi="AdvPS5962" w:cs="Times New Roman"/>
              </w:rPr>
            </w:pPr>
            <w:r w:rsidRPr="003343B8">
              <w:rPr>
                <w:rFonts w:ascii="AdvPS5962" w:hAnsi="AdvPS5962" w:cs="Times New Roman"/>
              </w:rPr>
              <w:t>≥2</w:t>
            </w:r>
          </w:p>
        </w:tc>
        <w:tc>
          <w:tcPr>
            <w:tcW w:w="0" w:type="auto"/>
            <w:tcBorders>
              <w:bottom w:val="nil"/>
            </w:tcBorders>
          </w:tcPr>
          <w:p w14:paraId="26838878" w14:textId="77777777" w:rsidR="00073A77" w:rsidRPr="003343B8" w:rsidRDefault="00073A77" w:rsidP="00073A77">
            <w:pPr>
              <w:spacing w:after="0"/>
              <w:jc w:val="center"/>
              <w:rPr>
                <w:rFonts w:ascii="AdvPS5962" w:hAnsi="AdvPS5962" w:cs="Times New Roman"/>
              </w:rPr>
            </w:pPr>
            <w:r w:rsidRPr="003343B8">
              <w:rPr>
                <w:rFonts w:ascii="AdvPS5962" w:hAnsi="AdvPS5962" w:cs="Times New Roman"/>
              </w:rPr>
              <w:t>1.00</w:t>
            </w:r>
          </w:p>
        </w:tc>
        <w:tc>
          <w:tcPr>
            <w:tcW w:w="0" w:type="auto"/>
            <w:tcBorders>
              <w:bottom w:val="nil"/>
            </w:tcBorders>
          </w:tcPr>
          <w:p w14:paraId="1F173771" w14:textId="77777777" w:rsidR="00073A77" w:rsidRPr="003343B8" w:rsidRDefault="00073A77" w:rsidP="00073A77">
            <w:pPr>
              <w:spacing w:after="0"/>
              <w:jc w:val="center"/>
              <w:rPr>
                <w:rFonts w:ascii="AdvPS5962" w:eastAsia="Calibri" w:hAnsi="AdvPS5962" w:cs="Times New Roman"/>
              </w:rPr>
            </w:pPr>
          </w:p>
        </w:tc>
      </w:tr>
      <w:tr w:rsidR="00073A77" w:rsidRPr="003343B8" w14:paraId="7F312BBA" w14:textId="77777777" w:rsidTr="003343B8">
        <w:tc>
          <w:tcPr>
            <w:tcW w:w="0" w:type="auto"/>
            <w:tcBorders>
              <w:top w:val="nil"/>
              <w:bottom w:val="nil"/>
            </w:tcBorders>
          </w:tcPr>
          <w:p w14:paraId="723EA4C5" w14:textId="77777777" w:rsidR="00073A77" w:rsidRPr="003343B8" w:rsidRDefault="00073A77" w:rsidP="00073A77">
            <w:pPr>
              <w:spacing w:after="0"/>
              <w:rPr>
                <w:rFonts w:ascii="AdvPS5962" w:hAnsi="AdvPS5962" w:cs="Times New Roman"/>
                <w:b/>
                <w:color w:val="131413"/>
              </w:rPr>
            </w:pPr>
          </w:p>
        </w:tc>
        <w:tc>
          <w:tcPr>
            <w:tcW w:w="0" w:type="auto"/>
            <w:tcBorders>
              <w:top w:val="nil"/>
              <w:bottom w:val="nil"/>
            </w:tcBorders>
          </w:tcPr>
          <w:p w14:paraId="6844168B" w14:textId="77777777" w:rsidR="00073A77" w:rsidRPr="003343B8" w:rsidRDefault="00073A77" w:rsidP="00073A77">
            <w:pPr>
              <w:spacing w:after="0"/>
              <w:rPr>
                <w:rFonts w:ascii="AdvPS5962" w:hAnsi="AdvPS5962" w:cs="Times New Roman"/>
                <w:b/>
                <w:color w:val="131413"/>
              </w:rPr>
            </w:pPr>
            <w:r w:rsidRPr="003343B8">
              <w:rPr>
                <w:rFonts w:ascii="AdvPS5962" w:hAnsi="AdvPS5962" w:cs="Times New Roman"/>
              </w:rPr>
              <w:t>&lt;2</w:t>
            </w:r>
          </w:p>
        </w:tc>
        <w:tc>
          <w:tcPr>
            <w:tcW w:w="0" w:type="auto"/>
            <w:tcBorders>
              <w:top w:val="nil"/>
              <w:bottom w:val="nil"/>
            </w:tcBorders>
          </w:tcPr>
          <w:p w14:paraId="1721D1CD" w14:textId="77777777" w:rsidR="00073A77" w:rsidRPr="003343B8" w:rsidRDefault="00073A77" w:rsidP="00073A77">
            <w:pPr>
              <w:spacing w:after="0"/>
              <w:jc w:val="center"/>
              <w:rPr>
                <w:rFonts w:ascii="AdvPS5962" w:hAnsi="AdvPS5962" w:cs="Times New Roman"/>
                <w:b/>
                <w:color w:val="131413"/>
              </w:rPr>
            </w:pPr>
            <w:r w:rsidRPr="003343B8">
              <w:rPr>
                <w:rFonts w:ascii="AdvPS5962" w:hAnsi="AdvPS5962" w:cs="Times New Roman"/>
              </w:rPr>
              <w:t>4.1 (1.2–13.4)</w:t>
            </w:r>
          </w:p>
        </w:tc>
        <w:tc>
          <w:tcPr>
            <w:tcW w:w="0" w:type="auto"/>
            <w:tcBorders>
              <w:top w:val="nil"/>
              <w:bottom w:val="nil"/>
            </w:tcBorders>
          </w:tcPr>
          <w:p w14:paraId="077A7041" w14:textId="77777777" w:rsidR="00073A77" w:rsidRPr="003343B8" w:rsidRDefault="00073A77" w:rsidP="00073A77">
            <w:pPr>
              <w:spacing w:after="0"/>
              <w:jc w:val="center"/>
              <w:rPr>
                <w:rFonts w:ascii="AdvPS5962" w:hAnsi="AdvPS5962" w:cs="Times New Roman"/>
              </w:rPr>
            </w:pPr>
            <w:r w:rsidRPr="003343B8">
              <w:rPr>
                <w:rFonts w:ascii="AdvPS5962" w:eastAsia="Calibri" w:hAnsi="AdvPS5962" w:cs="Times New Roman"/>
              </w:rPr>
              <w:t>0.021*</w:t>
            </w:r>
          </w:p>
        </w:tc>
      </w:tr>
      <w:tr w:rsidR="00073A77" w:rsidRPr="003343B8" w14:paraId="2F7F9803" w14:textId="77777777" w:rsidTr="003343B8">
        <w:tc>
          <w:tcPr>
            <w:tcW w:w="0" w:type="auto"/>
            <w:tcBorders>
              <w:top w:val="nil"/>
              <w:bottom w:val="nil"/>
            </w:tcBorders>
            <w:shd w:val="clear" w:color="auto" w:fill="F2F2F2" w:themeFill="background1" w:themeFillShade="F2"/>
          </w:tcPr>
          <w:p w14:paraId="1C676EAA" w14:textId="77777777" w:rsidR="00073A77" w:rsidRPr="003343B8" w:rsidRDefault="00073A77" w:rsidP="00073A77">
            <w:pPr>
              <w:spacing w:after="0"/>
              <w:rPr>
                <w:rFonts w:ascii="AdvPS5962" w:hAnsi="AdvPS5962" w:cs="Times New Roman"/>
                <w:b/>
                <w:color w:val="131413"/>
              </w:rPr>
            </w:pPr>
            <w:r w:rsidRPr="003343B8">
              <w:rPr>
                <w:rFonts w:ascii="AdvPS5962" w:hAnsi="AdvPS5962" w:cs="Times New Roman"/>
              </w:rPr>
              <w:t>Condition of current pregnancy</w:t>
            </w:r>
          </w:p>
        </w:tc>
        <w:tc>
          <w:tcPr>
            <w:tcW w:w="0" w:type="auto"/>
            <w:tcBorders>
              <w:top w:val="nil"/>
              <w:bottom w:val="nil"/>
            </w:tcBorders>
            <w:shd w:val="clear" w:color="auto" w:fill="F2F2F2" w:themeFill="background1" w:themeFillShade="F2"/>
          </w:tcPr>
          <w:p w14:paraId="470D3F68" w14:textId="77777777" w:rsidR="00073A77" w:rsidRPr="003343B8" w:rsidRDefault="00073A77" w:rsidP="00073A77">
            <w:pPr>
              <w:spacing w:after="0"/>
              <w:rPr>
                <w:rFonts w:ascii="AdvPS5962" w:hAnsi="AdvPS5962" w:cs="Times New Roman"/>
                <w:b/>
                <w:color w:val="131413"/>
              </w:rPr>
            </w:pPr>
            <w:r w:rsidRPr="003343B8">
              <w:rPr>
                <w:rFonts w:ascii="AdvPS5962" w:hAnsi="AdvPS5962" w:cs="Times New Roman"/>
              </w:rPr>
              <w:t>Planned</w:t>
            </w:r>
          </w:p>
        </w:tc>
        <w:tc>
          <w:tcPr>
            <w:tcW w:w="0" w:type="auto"/>
            <w:tcBorders>
              <w:top w:val="nil"/>
              <w:bottom w:val="nil"/>
            </w:tcBorders>
            <w:shd w:val="clear" w:color="auto" w:fill="F2F2F2" w:themeFill="background1" w:themeFillShade="F2"/>
          </w:tcPr>
          <w:p w14:paraId="624655D7" w14:textId="77777777" w:rsidR="00073A77" w:rsidRPr="003343B8" w:rsidRDefault="00073A77" w:rsidP="00073A77">
            <w:pPr>
              <w:spacing w:after="0"/>
              <w:jc w:val="center"/>
              <w:rPr>
                <w:rFonts w:ascii="AdvPS5962" w:hAnsi="AdvPS5962" w:cs="Times New Roman"/>
                <w:b/>
                <w:color w:val="131413"/>
              </w:rPr>
            </w:pPr>
            <w:r w:rsidRPr="003343B8">
              <w:rPr>
                <w:rFonts w:ascii="AdvPS5962" w:hAnsi="AdvPS5962" w:cs="Times New Roman"/>
              </w:rPr>
              <w:t>1.00</w:t>
            </w:r>
          </w:p>
        </w:tc>
        <w:tc>
          <w:tcPr>
            <w:tcW w:w="0" w:type="auto"/>
            <w:tcBorders>
              <w:top w:val="nil"/>
              <w:bottom w:val="nil"/>
            </w:tcBorders>
            <w:shd w:val="clear" w:color="auto" w:fill="F2F2F2" w:themeFill="background1" w:themeFillShade="F2"/>
          </w:tcPr>
          <w:p w14:paraId="3F5809DF" w14:textId="77777777" w:rsidR="00073A77" w:rsidRPr="003343B8" w:rsidRDefault="00073A77" w:rsidP="00073A77">
            <w:pPr>
              <w:spacing w:after="0"/>
              <w:jc w:val="center"/>
              <w:rPr>
                <w:rFonts w:ascii="AdvPS5962" w:hAnsi="AdvPS5962" w:cs="Times New Roman"/>
                <w:b/>
                <w:color w:val="131413"/>
              </w:rPr>
            </w:pPr>
          </w:p>
        </w:tc>
      </w:tr>
      <w:tr w:rsidR="00073A77" w:rsidRPr="003343B8" w14:paraId="7F561124" w14:textId="77777777" w:rsidTr="003343B8">
        <w:tc>
          <w:tcPr>
            <w:tcW w:w="0" w:type="auto"/>
            <w:tcBorders>
              <w:top w:val="nil"/>
              <w:bottom w:val="nil"/>
            </w:tcBorders>
            <w:shd w:val="clear" w:color="auto" w:fill="F2F2F2" w:themeFill="background1" w:themeFillShade="F2"/>
          </w:tcPr>
          <w:p w14:paraId="4CF7896D" w14:textId="77777777" w:rsidR="00073A77" w:rsidRPr="003343B8" w:rsidRDefault="00073A77" w:rsidP="00073A77">
            <w:pPr>
              <w:spacing w:after="0"/>
              <w:rPr>
                <w:rFonts w:ascii="AdvPS5962" w:hAnsi="AdvPS5962" w:cs="Times New Roman"/>
                <w:b/>
                <w:color w:val="131413"/>
              </w:rPr>
            </w:pPr>
          </w:p>
        </w:tc>
        <w:tc>
          <w:tcPr>
            <w:tcW w:w="0" w:type="auto"/>
            <w:tcBorders>
              <w:top w:val="nil"/>
              <w:bottom w:val="nil"/>
            </w:tcBorders>
            <w:shd w:val="clear" w:color="auto" w:fill="F2F2F2" w:themeFill="background1" w:themeFillShade="F2"/>
          </w:tcPr>
          <w:p w14:paraId="4F5FE85F" w14:textId="77777777" w:rsidR="00073A77" w:rsidRPr="003343B8" w:rsidRDefault="00073A77" w:rsidP="00073A77">
            <w:pPr>
              <w:spacing w:after="0"/>
              <w:rPr>
                <w:rFonts w:ascii="AdvPS5962" w:hAnsi="AdvPS5962" w:cs="Times New Roman"/>
                <w:b/>
                <w:color w:val="131413"/>
              </w:rPr>
            </w:pPr>
            <w:r w:rsidRPr="003343B8">
              <w:rPr>
                <w:rFonts w:ascii="AdvPS5962" w:hAnsi="AdvPS5962" w:cs="Times New Roman"/>
              </w:rPr>
              <w:t>Unplanned</w:t>
            </w:r>
          </w:p>
        </w:tc>
        <w:tc>
          <w:tcPr>
            <w:tcW w:w="0" w:type="auto"/>
            <w:tcBorders>
              <w:top w:val="nil"/>
              <w:bottom w:val="nil"/>
            </w:tcBorders>
            <w:shd w:val="clear" w:color="auto" w:fill="F2F2F2" w:themeFill="background1" w:themeFillShade="F2"/>
          </w:tcPr>
          <w:p w14:paraId="2D62732F" w14:textId="77777777" w:rsidR="00073A77" w:rsidRPr="003343B8" w:rsidRDefault="00073A77" w:rsidP="00073A77">
            <w:pPr>
              <w:spacing w:after="0"/>
              <w:jc w:val="center"/>
              <w:rPr>
                <w:rFonts w:ascii="AdvPS5962" w:hAnsi="AdvPS5962" w:cs="Times New Roman"/>
                <w:b/>
                <w:color w:val="131413"/>
              </w:rPr>
            </w:pPr>
            <w:r w:rsidRPr="003343B8">
              <w:rPr>
                <w:rFonts w:ascii="AdvPS5962" w:hAnsi="AdvPS5962" w:cs="Times New Roman"/>
              </w:rPr>
              <w:t>0.31 (0.04–2.4</w:t>
            </w:r>
            <w:r w:rsidRPr="003343B8">
              <w:rPr>
                <w:rFonts w:ascii="AdvPS5962" w:hAnsi="AdvPS5962" w:cs="Times New Roman"/>
                <w:b/>
                <w:color w:val="131413"/>
              </w:rPr>
              <w:t>)</w:t>
            </w:r>
          </w:p>
        </w:tc>
        <w:tc>
          <w:tcPr>
            <w:tcW w:w="0" w:type="auto"/>
            <w:tcBorders>
              <w:top w:val="nil"/>
              <w:bottom w:val="nil"/>
            </w:tcBorders>
            <w:shd w:val="clear" w:color="auto" w:fill="F2F2F2" w:themeFill="background1" w:themeFillShade="F2"/>
          </w:tcPr>
          <w:p w14:paraId="34E9906A" w14:textId="77777777" w:rsidR="00073A77" w:rsidRPr="003343B8" w:rsidRDefault="00073A77" w:rsidP="00073A77">
            <w:pPr>
              <w:spacing w:after="0"/>
              <w:jc w:val="center"/>
              <w:rPr>
                <w:rFonts w:ascii="AdvPS5962" w:hAnsi="AdvPS5962" w:cs="Times New Roman"/>
              </w:rPr>
            </w:pPr>
            <w:r w:rsidRPr="003343B8">
              <w:rPr>
                <w:rFonts w:ascii="AdvPS5962" w:hAnsi="AdvPS5962" w:cs="Times New Roman"/>
              </w:rPr>
              <w:t>0.259</w:t>
            </w:r>
          </w:p>
        </w:tc>
      </w:tr>
      <w:tr w:rsidR="00073A77" w:rsidRPr="003343B8" w14:paraId="0EBE19D2" w14:textId="77777777" w:rsidTr="003343B8">
        <w:tc>
          <w:tcPr>
            <w:tcW w:w="0" w:type="auto"/>
            <w:tcBorders>
              <w:top w:val="nil"/>
              <w:bottom w:val="nil"/>
            </w:tcBorders>
          </w:tcPr>
          <w:p w14:paraId="23DC7BBB" w14:textId="77777777" w:rsidR="00073A77" w:rsidRPr="003343B8" w:rsidRDefault="00073A77" w:rsidP="00073A77">
            <w:pPr>
              <w:spacing w:after="0"/>
              <w:rPr>
                <w:rFonts w:ascii="AdvPS5962" w:hAnsi="AdvPS5962" w:cs="Times New Roman"/>
                <w:b/>
                <w:color w:val="131413"/>
              </w:rPr>
            </w:pPr>
            <w:r w:rsidRPr="003343B8">
              <w:rPr>
                <w:rFonts w:ascii="AdvPS5962" w:hAnsi="AdvPS5962" w:cs="Times New Roman"/>
              </w:rPr>
              <w:t>Types of pregnancy</w:t>
            </w:r>
          </w:p>
        </w:tc>
        <w:tc>
          <w:tcPr>
            <w:tcW w:w="0" w:type="auto"/>
            <w:tcBorders>
              <w:top w:val="nil"/>
              <w:bottom w:val="nil"/>
            </w:tcBorders>
          </w:tcPr>
          <w:p w14:paraId="5C836CE7" w14:textId="77777777" w:rsidR="00073A77" w:rsidRPr="003343B8" w:rsidRDefault="00073A77" w:rsidP="00073A77">
            <w:pPr>
              <w:spacing w:after="0"/>
              <w:rPr>
                <w:rFonts w:ascii="AdvPS5962" w:hAnsi="AdvPS5962" w:cs="Times New Roman"/>
                <w:b/>
                <w:color w:val="131413"/>
              </w:rPr>
            </w:pPr>
            <w:r w:rsidRPr="003343B8">
              <w:rPr>
                <w:rFonts w:ascii="AdvPS5962" w:hAnsi="AdvPS5962" w:cs="Times New Roman"/>
              </w:rPr>
              <w:t xml:space="preserve">Singleton </w:t>
            </w:r>
          </w:p>
        </w:tc>
        <w:tc>
          <w:tcPr>
            <w:tcW w:w="0" w:type="auto"/>
            <w:tcBorders>
              <w:top w:val="nil"/>
              <w:bottom w:val="nil"/>
            </w:tcBorders>
          </w:tcPr>
          <w:p w14:paraId="38F5CE0F" w14:textId="77777777" w:rsidR="00073A77" w:rsidRPr="003343B8" w:rsidRDefault="00073A77" w:rsidP="00073A77">
            <w:pPr>
              <w:spacing w:after="0"/>
              <w:jc w:val="center"/>
              <w:rPr>
                <w:rFonts w:ascii="AdvPS5962" w:hAnsi="AdvPS5962" w:cs="Times New Roman"/>
                <w:b/>
                <w:color w:val="131413"/>
              </w:rPr>
            </w:pPr>
            <w:r w:rsidRPr="003343B8">
              <w:rPr>
                <w:rFonts w:ascii="AdvPS5962" w:hAnsi="AdvPS5962" w:cs="Times New Roman"/>
              </w:rPr>
              <w:t>1.00</w:t>
            </w:r>
          </w:p>
        </w:tc>
        <w:tc>
          <w:tcPr>
            <w:tcW w:w="0" w:type="auto"/>
            <w:tcBorders>
              <w:top w:val="nil"/>
              <w:bottom w:val="nil"/>
            </w:tcBorders>
          </w:tcPr>
          <w:p w14:paraId="48EEDDC1" w14:textId="77777777" w:rsidR="00073A77" w:rsidRPr="003343B8" w:rsidRDefault="00073A77" w:rsidP="00073A77">
            <w:pPr>
              <w:spacing w:after="0"/>
              <w:jc w:val="center"/>
              <w:rPr>
                <w:rFonts w:ascii="AdvPS5962" w:hAnsi="AdvPS5962" w:cs="Times New Roman"/>
                <w:b/>
                <w:color w:val="131413"/>
              </w:rPr>
            </w:pPr>
          </w:p>
        </w:tc>
      </w:tr>
      <w:tr w:rsidR="00073A77" w:rsidRPr="003343B8" w14:paraId="360EE255" w14:textId="77777777" w:rsidTr="003343B8">
        <w:tc>
          <w:tcPr>
            <w:tcW w:w="0" w:type="auto"/>
            <w:tcBorders>
              <w:top w:val="nil"/>
              <w:bottom w:val="nil"/>
            </w:tcBorders>
          </w:tcPr>
          <w:p w14:paraId="2DF14590" w14:textId="77777777" w:rsidR="00073A77" w:rsidRPr="003343B8" w:rsidRDefault="00073A77" w:rsidP="00073A77">
            <w:pPr>
              <w:spacing w:after="0"/>
              <w:rPr>
                <w:rFonts w:ascii="AdvPS5962" w:hAnsi="AdvPS5962" w:cs="Times New Roman"/>
                <w:b/>
                <w:color w:val="131413"/>
              </w:rPr>
            </w:pPr>
          </w:p>
        </w:tc>
        <w:tc>
          <w:tcPr>
            <w:tcW w:w="0" w:type="auto"/>
            <w:tcBorders>
              <w:top w:val="nil"/>
              <w:bottom w:val="nil"/>
            </w:tcBorders>
          </w:tcPr>
          <w:p w14:paraId="1C06689A" w14:textId="77777777" w:rsidR="00073A77" w:rsidRPr="003343B8" w:rsidRDefault="00073A77" w:rsidP="00073A77">
            <w:pPr>
              <w:spacing w:after="0"/>
              <w:rPr>
                <w:rFonts w:ascii="AdvPS5962" w:hAnsi="AdvPS5962" w:cs="Times New Roman"/>
                <w:b/>
                <w:color w:val="131413"/>
              </w:rPr>
            </w:pPr>
            <w:r w:rsidRPr="003343B8">
              <w:rPr>
                <w:rFonts w:ascii="AdvPS5962" w:hAnsi="AdvPS5962" w:cs="Times New Roman"/>
              </w:rPr>
              <w:t>Twins</w:t>
            </w:r>
          </w:p>
        </w:tc>
        <w:tc>
          <w:tcPr>
            <w:tcW w:w="0" w:type="auto"/>
            <w:tcBorders>
              <w:top w:val="nil"/>
              <w:bottom w:val="nil"/>
            </w:tcBorders>
          </w:tcPr>
          <w:p w14:paraId="3CE793C4" w14:textId="77777777" w:rsidR="00073A77" w:rsidRPr="003343B8" w:rsidRDefault="00073A77" w:rsidP="00073A77">
            <w:pPr>
              <w:spacing w:after="0"/>
              <w:jc w:val="center"/>
              <w:rPr>
                <w:rFonts w:ascii="AdvPS5962" w:hAnsi="AdvPS5962" w:cs="Times New Roman"/>
                <w:b/>
                <w:color w:val="131413"/>
              </w:rPr>
            </w:pPr>
            <w:r w:rsidRPr="003343B8">
              <w:rPr>
                <w:rFonts w:ascii="AdvPS5962" w:hAnsi="AdvPS5962" w:cs="Times New Roman"/>
              </w:rPr>
              <w:t>1.1(0.05–25.5)</w:t>
            </w:r>
          </w:p>
        </w:tc>
        <w:tc>
          <w:tcPr>
            <w:tcW w:w="0" w:type="auto"/>
            <w:tcBorders>
              <w:top w:val="nil"/>
              <w:bottom w:val="nil"/>
            </w:tcBorders>
          </w:tcPr>
          <w:p w14:paraId="1B1CAC68" w14:textId="77777777" w:rsidR="00073A77" w:rsidRPr="003343B8" w:rsidRDefault="00073A77" w:rsidP="00073A77">
            <w:pPr>
              <w:spacing w:after="0"/>
              <w:jc w:val="center"/>
              <w:rPr>
                <w:rFonts w:ascii="AdvPS5962" w:hAnsi="AdvPS5962" w:cs="Times New Roman"/>
              </w:rPr>
            </w:pPr>
            <w:r w:rsidRPr="003343B8">
              <w:rPr>
                <w:rFonts w:ascii="AdvPS5962" w:hAnsi="AdvPS5962" w:cs="Times New Roman"/>
              </w:rPr>
              <w:t>0.935</w:t>
            </w:r>
          </w:p>
        </w:tc>
      </w:tr>
      <w:tr w:rsidR="00073A77" w:rsidRPr="003343B8" w14:paraId="4004DCB2" w14:textId="77777777" w:rsidTr="003343B8">
        <w:tc>
          <w:tcPr>
            <w:tcW w:w="0" w:type="auto"/>
            <w:tcBorders>
              <w:top w:val="nil"/>
              <w:bottom w:val="nil"/>
            </w:tcBorders>
            <w:shd w:val="clear" w:color="auto" w:fill="F2F2F2" w:themeFill="background1" w:themeFillShade="F2"/>
          </w:tcPr>
          <w:p w14:paraId="740D9478" w14:textId="77777777" w:rsidR="00073A77" w:rsidRPr="003343B8" w:rsidRDefault="00073A77" w:rsidP="00073A77">
            <w:pPr>
              <w:spacing w:after="0"/>
              <w:rPr>
                <w:rFonts w:ascii="AdvPS5962" w:hAnsi="AdvPS5962" w:cs="Times New Roman"/>
                <w:b/>
                <w:color w:val="131413"/>
              </w:rPr>
            </w:pPr>
            <w:r w:rsidRPr="003343B8">
              <w:rPr>
                <w:rFonts w:ascii="AdvPS5962" w:hAnsi="AdvPS5962" w:cs="Times New Roman"/>
              </w:rPr>
              <w:t>APH</w:t>
            </w:r>
          </w:p>
        </w:tc>
        <w:tc>
          <w:tcPr>
            <w:tcW w:w="0" w:type="auto"/>
            <w:tcBorders>
              <w:top w:val="nil"/>
              <w:bottom w:val="nil"/>
            </w:tcBorders>
            <w:shd w:val="clear" w:color="auto" w:fill="F2F2F2" w:themeFill="background1" w:themeFillShade="F2"/>
          </w:tcPr>
          <w:p w14:paraId="4805A545" w14:textId="77777777" w:rsidR="00073A77" w:rsidRPr="003343B8" w:rsidRDefault="00073A77" w:rsidP="00073A77">
            <w:pPr>
              <w:spacing w:after="0"/>
              <w:rPr>
                <w:rFonts w:ascii="AdvPS5962" w:hAnsi="AdvPS5962" w:cs="Times New Roman"/>
              </w:rPr>
            </w:pPr>
            <w:r w:rsidRPr="003343B8">
              <w:rPr>
                <w:rFonts w:ascii="AdvPS5962" w:hAnsi="AdvPS5962" w:cs="Times New Roman"/>
              </w:rPr>
              <w:t xml:space="preserve">No </w:t>
            </w:r>
          </w:p>
        </w:tc>
        <w:tc>
          <w:tcPr>
            <w:tcW w:w="0" w:type="auto"/>
            <w:tcBorders>
              <w:top w:val="nil"/>
              <w:bottom w:val="nil"/>
            </w:tcBorders>
            <w:shd w:val="clear" w:color="auto" w:fill="F2F2F2" w:themeFill="background1" w:themeFillShade="F2"/>
          </w:tcPr>
          <w:p w14:paraId="1BA234A4" w14:textId="77777777" w:rsidR="00073A77" w:rsidRPr="003343B8" w:rsidRDefault="00073A77" w:rsidP="00073A77">
            <w:pPr>
              <w:spacing w:after="0"/>
              <w:jc w:val="center"/>
              <w:rPr>
                <w:rFonts w:ascii="AdvPS5962" w:hAnsi="AdvPS5962" w:cs="Times New Roman"/>
              </w:rPr>
            </w:pPr>
            <w:r w:rsidRPr="003343B8">
              <w:rPr>
                <w:rFonts w:ascii="AdvPS5962" w:hAnsi="AdvPS5962" w:cs="Times New Roman"/>
              </w:rPr>
              <w:t>1.00</w:t>
            </w:r>
          </w:p>
        </w:tc>
        <w:tc>
          <w:tcPr>
            <w:tcW w:w="0" w:type="auto"/>
            <w:tcBorders>
              <w:top w:val="nil"/>
              <w:bottom w:val="nil"/>
            </w:tcBorders>
            <w:shd w:val="clear" w:color="auto" w:fill="F2F2F2" w:themeFill="background1" w:themeFillShade="F2"/>
          </w:tcPr>
          <w:p w14:paraId="38CA329F" w14:textId="77777777" w:rsidR="00073A77" w:rsidRPr="003343B8" w:rsidRDefault="00073A77" w:rsidP="00073A77">
            <w:pPr>
              <w:spacing w:after="0"/>
              <w:jc w:val="center"/>
              <w:rPr>
                <w:rFonts w:ascii="AdvPS5962" w:hAnsi="AdvPS5962" w:cs="Times New Roman"/>
              </w:rPr>
            </w:pPr>
          </w:p>
        </w:tc>
      </w:tr>
      <w:tr w:rsidR="00073A77" w:rsidRPr="003343B8" w14:paraId="10026C37" w14:textId="77777777" w:rsidTr="003343B8">
        <w:tc>
          <w:tcPr>
            <w:tcW w:w="0" w:type="auto"/>
            <w:tcBorders>
              <w:top w:val="nil"/>
              <w:bottom w:val="nil"/>
            </w:tcBorders>
            <w:shd w:val="clear" w:color="auto" w:fill="F2F2F2" w:themeFill="background1" w:themeFillShade="F2"/>
          </w:tcPr>
          <w:p w14:paraId="159377D3" w14:textId="77777777" w:rsidR="00073A77" w:rsidRPr="003343B8" w:rsidRDefault="00073A77" w:rsidP="00073A77">
            <w:pPr>
              <w:spacing w:after="0"/>
              <w:rPr>
                <w:rFonts w:ascii="AdvPS5962" w:hAnsi="AdvPS5962" w:cs="Times New Roman"/>
                <w:b/>
                <w:color w:val="131413"/>
              </w:rPr>
            </w:pPr>
          </w:p>
        </w:tc>
        <w:tc>
          <w:tcPr>
            <w:tcW w:w="0" w:type="auto"/>
            <w:tcBorders>
              <w:top w:val="nil"/>
              <w:bottom w:val="nil"/>
            </w:tcBorders>
            <w:shd w:val="clear" w:color="auto" w:fill="F2F2F2" w:themeFill="background1" w:themeFillShade="F2"/>
          </w:tcPr>
          <w:p w14:paraId="5568A75A" w14:textId="77777777" w:rsidR="00073A77" w:rsidRPr="003343B8" w:rsidRDefault="00073A77" w:rsidP="00073A77">
            <w:pPr>
              <w:spacing w:after="0"/>
              <w:rPr>
                <w:rFonts w:ascii="AdvPS5962" w:hAnsi="AdvPS5962" w:cs="Times New Roman"/>
                <w:b/>
                <w:color w:val="131413"/>
              </w:rPr>
            </w:pPr>
            <w:r w:rsidRPr="003343B8">
              <w:rPr>
                <w:rFonts w:ascii="AdvPS5962" w:hAnsi="AdvPS5962" w:cs="Times New Roman"/>
              </w:rPr>
              <w:t>Yes</w:t>
            </w:r>
          </w:p>
        </w:tc>
        <w:tc>
          <w:tcPr>
            <w:tcW w:w="0" w:type="auto"/>
            <w:tcBorders>
              <w:top w:val="nil"/>
              <w:bottom w:val="nil"/>
            </w:tcBorders>
            <w:shd w:val="clear" w:color="auto" w:fill="F2F2F2" w:themeFill="background1" w:themeFillShade="F2"/>
          </w:tcPr>
          <w:p w14:paraId="2AE90F66" w14:textId="77777777" w:rsidR="00073A77" w:rsidRPr="003343B8" w:rsidRDefault="00073A77" w:rsidP="00073A77">
            <w:pPr>
              <w:spacing w:after="0"/>
              <w:jc w:val="center"/>
              <w:rPr>
                <w:rFonts w:ascii="AdvPS5962" w:hAnsi="AdvPS5962" w:cs="Times New Roman"/>
                <w:b/>
                <w:color w:val="131413"/>
              </w:rPr>
            </w:pPr>
            <w:r w:rsidRPr="003343B8">
              <w:rPr>
                <w:rFonts w:ascii="AdvPS5962" w:hAnsi="AdvPS5962" w:cs="Times New Roman"/>
              </w:rPr>
              <w:t>13.1(2.4–17.5)</w:t>
            </w:r>
          </w:p>
        </w:tc>
        <w:tc>
          <w:tcPr>
            <w:tcW w:w="0" w:type="auto"/>
            <w:tcBorders>
              <w:top w:val="nil"/>
              <w:bottom w:val="nil"/>
            </w:tcBorders>
            <w:shd w:val="clear" w:color="auto" w:fill="F2F2F2" w:themeFill="background1" w:themeFillShade="F2"/>
          </w:tcPr>
          <w:p w14:paraId="4A007E84" w14:textId="77777777" w:rsidR="00073A77" w:rsidRPr="003343B8" w:rsidRDefault="00073A77" w:rsidP="00073A77">
            <w:pPr>
              <w:spacing w:after="0"/>
              <w:jc w:val="center"/>
              <w:rPr>
                <w:rFonts w:ascii="AdvPS5962" w:hAnsi="AdvPS5962" w:cs="Times New Roman"/>
              </w:rPr>
            </w:pPr>
            <w:r w:rsidRPr="003343B8">
              <w:rPr>
                <w:rFonts w:ascii="AdvPS5962" w:eastAsia="Calibri" w:hAnsi="AdvPS5962" w:cs="Times New Roman"/>
              </w:rPr>
              <w:t>0.003*</w:t>
            </w:r>
          </w:p>
        </w:tc>
      </w:tr>
      <w:tr w:rsidR="00073A77" w:rsidRPr="003343B8" w14:paraId="3A5A990E" w14:textId="77777777" w:rsidTr="003343B8">
        <w:tc>
          <w:tcPr>
            <w:tcW w:w="0" w:type="auto"/>
            <w:tcBorders>
              <w:top w:val="nil"/>
              <w:bottom w:val="nil"/>
            </w:tcBorders>
          </w:tcPr>
          <w:p w14:paraId="47FE40CA" w14:textId="77777777" w:rsidR="00073A77" w:rsidRPr="003343B8" w:rsidRDefault="00073A77" w:rsidP="00073A77">
            <w:pPr>
              <w:spacing w:after="0"/>
              <w:rPr>
                <w:rFonts w:ascii="AdvPS5962" w:hAnsi="AdvPS5962" w:cs="Times New Roman"/>
              </w:rPr>
            </w:pPr>
            <w:r w:rsidRPr="003343B8">
              <w:rPr>
                <w:rFonts w:ascii="AdvPS5962" w:hAnsi="AdvPS5962" w:cs="Times New Roman"/>
              </w:rPr>
              <w:t>Preeclampsia</w:t>
            </w:r>
          </w:p>
        </w:tc>
        <w:tc>
          <w:tcPr>
            <w:tcW w:w="0" w:type="auto"/>
            <w:tcBorders>
              <w:top w:val="nil"/>
              <w:bottom w:val="nil"/>
            </w:tcBorders>
          </w:tcPr>
          <w:p w14:paraId="000851D0" w14:textId="77777777" w:rsidR="00073A77" w:rsidRPr="003343B8" w:rsidRDefault="00073A77" w:rsidP="00073A77">
            <w:pPr>
              <w:spacing w:after="0"/>
              <w:rPr>
                <w:rFonts w:ascii="AdvPS5962" w:hAnsi="AdvPS5962" w:cs="Times New Roman"/>
              </w:rPr>
            </w:pPr>
            <w:r w:rsidRPr="003343B8">
              <w:rPr>
                <w:rFonts w:ascii="AdvPS5962" w:hAnsi="AdvPS5962" w:cs="Times New Roman"/>
              </w:rPr>
              <w:t>No</w:t>
            </w:r>
          </w:p>
        </w:tc>
        <w:tc>
          <w:tcPr>
            <w:tcW w:w="0" w:type="auto"/>
            <w:tcBorders>
              <w:top w:val="nil"/>
              <w:bottom w:val="nil"/>
            </w:tcBorders>
          </w:tcPr>
          <w:p w14:paraId="5A375687" w14:textId="77777777" w:rsidR="00073A77" w:rsidRPr="003343B8" w:rsidRDefault="00073A77" w:rsidP="00073A77">
            <w:pPr>
              <w:spacing w:after="0"/>
              <w:jc w:val="center"/>
              <w:rPr>
                <w:rFonts w:ascii="AdvPS5962" w:hAnsi="AdvPS5962" w:cs="Times New Roman"/>
              </w:rPr>
            </w:pPr>
            <w:r w:rsidRPr="003343B8">
              <w:rPr>
                <w:rFonts w:ascii="AdvPS5962" w:hAnsi="AdvPS5962" w:cs="Times New Roman"/>
              </w:rPr>
              <w:t>1.00</w:t>
            </w:r>
          </w:p>
        </w:tc>
        <w:tc>
          <w:tcPr>
            <w:tcW w:w="0" w:type="auto"/>
            <w:tcBorders>
              <w:top w:val="nil"/>
              <w:bottom w:val="nil"/>
            </w:tcBorders>
          </w:tcPr>
          <w:p w14:paraId="17FF5B34" w14:textId="77777777" w:rsidR="00073A77" w:rsidRPr="003343B8" w:rsidRDefault="00073A77" w:rsidP="00073A77">
            <w:pPr>
              <w:spacing w:after="0"/>
              <w:jc w:val="center"/>
              <w:rPr>
                <w:rFonts w:ascii="AdvPS5962" w:eastAsia="Calibri" w:hAnsi="AdvPS5962" w:cs="Times New Roman"/>
              </w:rPr>
            </w:pPr>
          </w:p>
        </w:tc>
      </w:tr>
      <w:tr w:rsidR="00073A77" w:rsidRPr="003343B8" w14:paraId="7536A26E" w14:textId="77777777" w:rsidTr="003343B8">
        <w:tc>
          <w:tcPr>
            <w:tcW w:w="0" w:type="auto"/>
            <w:tcBorders>
              <w:top w:val="nil"/>
              <w:bottom w:val="nil"/>
            </w:tcBorders>
          </w:tcPr>
          <w:p w14:paraId="40AE8CA5" w14:textId="77777777" w:rsidR="00073A77" w:rsidRPr="003343B8" w:rsidRDefault="00073A77" w:rsidP="00073A77">
            <w:pPr>
              <w:spacing w:after="0"/>
              <w:rPr>
                <w:rFonts w:ascii="AdvPS5962" w:hAnsi="AdvPS5962" w:cs="Times New Roman"/>
                <w:b/>
                <w:color w:val="131413"/>
              </w:rPr>
            </w:pPr>
            <w:r w:rsidRPr="003343B8">
              <w:rPr>
                <w:rFonts w:ascii="AdvPS5962" w:hAnsi="AdvPS5962" w:cs="Times New Roman"/>
                <w:b/>
                <w:color w:val="131413"/>
              </w:rPr>
              <w:t xml:space="preserve"> </w:t>
            </w:r>
          </w:p>
        </w:tc>
        <w:tc>
          <w:tcPr>
            <w:tcW w:w="0" w:type="auto"/>
            <w:tcBorders>
              <w:top w:val="nil"/>
              <w:bottom w:val="nil"/>
            </w:tcBorders>
          </w:tcPr>
          <w:p w14:paraId="035678A0" w14:textId="77777777" w:rsidR="00073A77" w:rsidRPr="003343B8" w:rsidRDefault="00073A77" w:rsidP="00073A77">
            <w:pPr>
              <w:spacing w:after="0"/>
              <w:rPr>
                <w:rFonts w:ascii="AdvPS5962" w:hAnsi="AdvPS5962" w:cs="Times New Roman"/>
                <w:b/>
                <w:color w:val="131413"/>
              </w:rPr>
            </w:pPr>
            <w:r w:rsidRPr="003343B8">
              <w:rPr>
                <w:rFonts w:ascii="AdvPS5962" w:hAnsi="AdvPS5962" w:cs="Times New Roman"/>
              </w:rPr>
              <w:t xml:space="preserve">Yes </w:t>
            </w:r>
          </w:p>
        </w:tc>
        <w:tc>
          <w:tcPr>
            <w:tcW w:w="0" w:type="auto"/>
            <w:tcBorders>
              <w:top w:val="nil"/>
              <w:bottom w:val="nil"/>
            </w:tcBorders>
          </w:tcPr>
          <w:p w14:paraId="275E4E12" w14:textId="77777777" w:rsidR="00073A77" w:rsidRPr="003343B8" w:rsidRDefault="00073A77" w:rsidP="00073A77">
            <w:pPr>
              <w:spacing w:after="0"/>
              <w:jc w:val="center"/>
              <w:rPr>
                <w:rFonts w:ascii="AdvPS5962" w:hAnsi="AdvPS5962" w:cs="Times New Roman"/>
                <w:b/>
                <w:color w:val="131413"/>
              </w:rPr>
            </w:pPr>
            <w:r w:rsidRPr="003343B8">
              <w:rPr>
                <w:rFonts w:ascii="AdvPS5962" w:hAnsi="AdvPS5962" w:cs="Times New Roman"/>
              </w:rPr>
              <w:t>7.0(1.4–35.4)</w:t>
            </w:r>
          </w:p>
        </w:tc>
        <w:tc>
          <w:tcPr>
            <w:tcW w:w="0" w:type="auto"/>
            <w:tcBorders>
              <w:top w:val="nil"/>
              <w:bottom w:val="nil"/>
            </w:tcBorders>
          </w:tcPr>
          <w:p w14:paraId="67E5C800" w14:textId="77777777" w:rsidR="00073A77" w:rsidRPr="003343B8" w:rsidRDefault="00073A77" w:rsidP="00073A77">
            <w:pPr>
              <w:spacing w:after="0"/>
              <w:jc w:val="center"/>
              <w:rPr>
                <w:rFonts w:ascii="AdvPS5962" w:hAnsi="AdvPS5962" w:cs="Times New Roman"/>
              </w:rPr>
            </w:pPr>
            <w:r w:rsidRPr="003343B8">
              <w:rPr>
                <w:rFonts w:ascii="AdvPS5962" w:hAnsi="AdvPS5962" w:cs="Times New Roman"/>
              </w:rPr>
              <w:t>0.019*</w:t>
            </w:r>
          </w:p>
        </w:tc>
      </w:tr>
      <w:tr w:rsidR="00073A77" w:rsidRPr="003343B8" w14:paraId="485E0D8D" w14:textId="77777777" w:rsidTr="003343B8">
        <w:tc>
          <w:tcPr>
            <w:tcW w:w="0" w:type="auto"/>
            <w:tcBorders>
              <w:top w:val="nil"/>
              <w:bottom w:val="nil"/>
            </w:tcBorders>
            <w:shd w:val="clear" w:color="auto" w:fill="F2F2F2" w:themeFill="background1" w:themeFillShade="F2"/>
          </w:tcPr>
          <w:p w14:paraId="4C024E85" w14:textId="77777777" w:rsidR="00073A77" w:rsidRPr="003343B8" w:rsidRDefault="00073A77" w:rsidP="00073A77">
            <w:pPr>
              <w:spacing w:after="0"/>
              <w:rPr>
                <w:rFonts w:ascii="AdvPS5962" w:hAnsi="AdvPS5962" w:cs="Times New Roman"/>
              </w:rPr>
            </w:pPr>
            <w:r w:rsidRPr="003343B8">
              <w:rPr>
                <w:rFonts w:ascii="AdvPS5962" w:hAnsi="AdvPS5962" w:cs="Times New Roman"/>
              </w:rPr>
              <w:t>Residence of participants</w:t>
            </w:r>
          </w:p>
        </w:tc>
        <w:tc>
          <w:tcPr>
            <w:tcW w:w="0" w:type="auto"/>
            <w:tcBorders>
              <w:top w:val="nil"/>
              <w:bottom w:val="nil"/>
            </w:tcBorders>
            <w:shd w:val="clear" w:color="auto" w:fill="F2F2F2" w:themeFill="background1" w:themeFillShade="F2"/>
          </w:tcPr>
          <w:p w14:paraId="0F8B2833" w14:textId="77777777" w:rsidR="00073A77" w:rsidRPr="003343B8" w:rsidRDefault="00073A77" w:rsidP="00073A77">
            <w:pPr>
              <w:spacing w:after="0"/>
              <w:rPr>
                <w:rFonts w:ascii="AdvPS5962" w:hAnsi="AdvPS5962" w:cs="Times New Roman"/>
              </w:rPr>
            </w:pPr>
            <w:r w:rsidRPr="003343B8">
              <w:rPr>
                <w:rFonts w:ascii="AdvPS5962" w:hAnsi="AdvPS5962" w:cs="Times New Roman"/>
              </w:rPr>
              <w:t>Urban</w:t>
            </w:r>
          </w:p>
        </w:tc>
        <w:tc>
          <w:tcPr>
            <w:tcW w:w="0" w:type="auto"/>
            <w:tcBorders>
              <w:top w:val="nil"/>
              <w:bottom w:val="nil"/>
            </w:tcBorders>
            <w:shd w:val="clear" w:color="auto" w:fill="F2F2F2" w:themeFill="background1" w:themeFillShade="F2"/>
          </w:tcPr>
          <w:p w14:paraId="6891E4DF" w14:textId="77777777" w:rsidR="00073A77" w:rsidRPr="003343B8" w:rsidRDefault="00073A77" w:rsidP="00073A77">
            <w:pPr>
              <w:spacing w:after="0"/>
              <w:jc w:val="center"/>
              <w:rPr>
                <w:rFonts w:ascii="AdvPS5962" w:hAnsi="AdvPS5962" w:cs="Times New Roman"/>
              </w:rPr>
            </w:pPr>
            <w:r w:rsidRPr="003343B8">
              <w:rPr>
                <w:rFonts w:ascii="AdvPS5962" w:hAnsi="AdvPS5962" w:cs="Times New Roman"/>
              </w:rPr>
              <w:t>1.00</w:t>
            </w:r>
          </w:p>
        </w:tc>
        <w:tc>
          <w:tcPr>
            <w:tcW w:w="0" w:type="auto"/>
            <w:tcBorders>
              <w:top w:val="nil"/>
              <w:bottom w:val="nil"/>
            </w:tcBorders>
            <w:shd w:val="clear" w:color="auto" w:fill="F2F2F2" w:themeFill="background1" w:themeFillShade="F2"/>
          </w:tcPr>
          <w:p w14:paraId="40062FA1" w14:textId="77777777" w:rsidR="00073A77" w:rsidRPr="003343B8" w:rsidRDefault="00073A77" w:rsidP="00073A77">
            <w:pPr>
              <w:spacing w:after="0"/>
              <w:jc w:val="center"/>
              <w:rPr>
                <w:rFonts w:ascii="AdvPS5962" w:hAnsi="AdvPS5962" w:cs="Times New Roman"/>
              </w:rPr>
            </w:pPr>
          </w:p>
        </w:tc>
      </w:tr>
      <w:tr w:rsidR="00073A77" w:rsidRPr="003343B8" w14:paraId="2A85A45D" w14:textId="77777777" w:rsidTr="003343B8">
        <w:tc>
          <w:tcPr>
            <w:tcW w:w="0" w:type="auto"/>
            <w:tcBorders>
              <w:top w:val="nil"/>
              <w:bottom w:val="nil"/>
            </w:tcBorders>
            <w:shd w:val="clear" w:color="auto" w:fill="F2F2F2" w:themeFill="background1" w:themeFillShade="F2"/>
          </w:tcPr>
          <w:p w14:paraId="5B3AC0CC" w14:textId="77777777" w:rsidR="00073A77" w:rsidRPr="003343B8" w:rsidRDefault="00073A77" w:rsidP="00073A77">
            <w:pPr>
              <w:spacing w:after="0"/>
              <w:rPr>
                <w:rFonts w:ascii="AdvPS5962" w:hAnsi="AdvPS5962" w:cs="Times New Roman"/>
                <w:b/>
                <w:color w:val="131413"/>
              </w:rPr>
            </w:pPr>
          </w:p>
        </w:tc>
        <w:tc>
          <w:tcPr>
            <w:tcW w:w="0" w:type="auto"/>
            <w:tcBorders>
              <w:top w:val="nil"/>
              <w:bottom w:val="nil"/>
            </w:tcBorders>
            <w:shd w:val="clear" w:color="auto" w:fill="F2F2F2" w:themeFill="background1" w:themeFillShade="F2"/>
          </w:tcPr>
          <w:p w14:paraId="7803457F" w14:textId="77777777" w:rsidR="00073A77" w:rsidRPr="003343B8" w:rsidRDefault="00073A77" w:rsidP="00073A77">
            <w:pPr>
              <w:spacing w:after="0"/>
              <w:rPr>
                <w:rFonts w:ascii="AdvPS5962" w:hAnsi="AdvPS5962" w:cs="Times New Roman"/>
                <w:b/>
                <w:color w:val="131413"/>
              </w:rPr>
            </w:pPr>
            <w:r w:rsidRPr="003343B8">
              <w:rPr>
                <w:rFonts w:ascii="AdvPS5962" w:hAnsi="AdvPS5962" w:cs="Times New Roman"/>
              </w:rPr>
              <w:t>Rural</w:t>
            </w:r>
          </w:p>
        </w:tc>
        <w:tc>
          <w:tcPr>
            <w:tcW w:w="0" w:type="auto"/>
            <w:tcBorders>
              <w:top w:val="nil"/>
              <w:bottom w:val="nil"/>
            </w:tcBorders>
            <w:shd w:val="clear" w:color="auto" w:fill="F2F2F2" w:themeFill="background1" w:themeFillShade="F2"/>
          </w:tcPr>
          <w:p w14:paraId="308E0EDA" w14:textId="77777777" w:rsidR="00073A77" w:rsidRPr="003343B8" w:rsidRDefault="00073A77" w:rsidP="00073A77">
            <w:pPr>
              <w:spacing w:after="0"/>
              <w:jc w:val="center"/>
              <w:rPr>
                <w:rFonts w:ascii="AdvPS5962" w:hAnsi="AdvPS5962" w:cs="Times New Roman"/>
                <w:b/>
                <w:color w:val="131413"/>
              </w:rPr>
            </w:pPr>
            <w:r w:rsidRPr="003343B8">
              <w:rPr>
                <w:rFonts w:ascii="AdvPS5962" w:hAnsi="AdvPS5962" w:cs="Times New Roman"/>
              </w:rPr>
              <w:t>13.0(3.4–29.9)</w:t>
            </w:r>
          </w:p>
        </w:tc>
        <w:tc>
          <w:tcPr>
            <w:tcW w:w="0" w:type="auto"/>
            <w:tcBorders>
              <w:top w:val="nil"/>
              <w:bottom w:val="nil"/>
            </w:tcBorders>
            <w:shd w:val="clear" w:color="auto" w:fill="F2F2F2" w:themeFill="background1" w:themeFillShade="F2"/>
          </w:tcPr>
          <w:p w14:paraId="54DC8275" w14:textId="77777777" w:rsidR="00073A77" w:rsidRPr="003343B8" w:rsidRDefault="00073A77" w:rsidP="00073A77">
            <w:pPr>
              <w:spacing w:after="0"/>
              <w:jc w:val="center"/>
              <w:rPr>
                <w:rFonts w:ascii="AdvPS5962" w:hAnsi="AdvPS5962" w:cs="Times New Roman"/>
              </w:rPr>
            </w:pPr>
            <w:r w:rsidRPr="003343B8">
              <w:rPr>
                <w:rFonts w:ascii="AdvPS5962" w:hAnsi="AdvPS5962" w:cs="Times New Roman"/>
              </w:rPr>
              <w:t>0.001*</w:t>
            </w:r>
          </w:p>
        </w:tc>
      </w:tr>
      <w:tr w:rsidR="00073A77" w:rsidRPr="003343B8" w14:paraId="386C4977" w14:textId="77777777" w:rsidTr="003343B8">
        <w:tc>
          <w:tcPr>
            <w:tcW w:w="0" w:type="auto"/>
            <w:tcBorders>
              <w:top w:val="nil"/>
              <w:bottom w:val="nil"/>
            </w:tcBorders>
          </w:tcPr>
          <w:p w14:paraId="63FF3FCD" w14:textId="77777777" w:rsidR="00073A77" w:rsidRPr="003343B8" w:rsidRDefault="00073A77" w:rsidP="00073A77">
            <w:pPr>
              <w:spacing w:after="0"/>
              <w:rPr>
                <w:rFonts w:ascii="AdvPS5962" w:hAnsi="AdvPS5962" w:cs="Times New Roman"/>
              </w:rPr>
            </w:pPr>
            <w:r w:rsidRPr="003343B8">
              <w:rPr>
                <w:rFonts w:ascii="AdvPS5962" w:hAnsi="AdvPS5962" w:cs="Times New Roman"/>
              </w:rPr>
              <w:t>Maternal admission status</w:t>
            </w:r>
          </w:p>
        </w:tc>
        <w:tc>
          <w:tcPr>
            <w:tcW w:w="0" w:type="auto"/>
            <w:tcBorders>
              <w:top w:val="nil"/>
              <w:bottom w:val="nil"/>
            </w:tcBorders>
          </w:tcPr>
          <w:p w14:paraId="523F8845" w14:textId="77777777" w:rsidR="00073A77" w:rsidRPr="003343B8" w:rsidRDefault="00073A77" w:rsidP="00073A77">
            <w:pPr>
              <w:spacing w:after="0"/>
              <w:rPr>
                <w:rFonts w:ascii="AdvPS5962" w:hAnsi="AdvPS5962" w:cs="Times New Roman"/>
              </w:rPr>
            </w:pPr>
            <w:r w:rsidRPr="003343B8">
              <w:rPr>
                <w:rFonts w:ascii="AdvPS5962" w:hAnsi="AdvPS5962" w:cs="Times New Roman"/>
              </w:rPr>
              <w:t>From home</w:t>
            </w:r>
          </w:p>
        </w:tc>
        <w:tc>
          <w:tcPr>
            <w:tcW w:w="0" w:type="auto"/>
            <w:tcBorders>
              <w:top w:val="nil"/>
              <w:bottom w:val="nil"/>
            </w:tcBorders>
          </w:tcPr>
          <w:p w14:paraId="6A5B8F03" w14:textId="77777777" w:rsidR="00073A77" w:rsidRPr="003343B8" w:rsidRDefault="00073A77" w:rsidP="00073A77">
            <w:pPr>
              <w:spacing w:after="0"/>
              <w:jc w:val="center"/>
              <w:rPr>
                <w:rFonts w:ascii="AdvPS5962" w:hAnsi="AdvPS5962" w:cs="Times New Roman"/>
              </w:rPr>
            </w:pPr>
            <w:r w:rsidRPr="003343B8">
              <w:rPr>
                <w:rFonts w:ascii="AdvPS5962" w:eastAsia="Calibri" w:hAnsi="AdvPS5962" w:cs="Times New Roman"/>
              </w:rPr>
              <w:t>1.00</w:t>
            </w:r>
          </w:p>
        </w:tc>
        <w:tc>
          <w:tcPr>
            <w:tcW w:w="0" w:type="auto"/>
            <w:tcBorders>
              <w:top w:val="nil"/>
              <w:bottom w:val="nil"/>
            </w:tcBorders>
          </w:tcPr>
          <w:p w14:paraId="558A5F06" w14:textId="77777777" w:rsidR="00073A77" w:rsidRPr="003343B8" w:rsidRDefault="00073A77" w:rsidP="00073A77">
            <w:pPr>
              <w:spacing w:after="0"/>
              <w:jc w:val="center"/>
              <w:rPr>
                <w:rFonts w:ascii="AdvPS5962" w:hAnsi="AdvPS5962" w:cs="Times New Roman"/>
              </w:rPr>
            </w:pPr>
          </w:p>
        </w:tc>
      </w:tr>
      <w:tr w:rsidR="00073A77" w:rsidRPr="003343B8" w14:paraId="3F8E2696" w14:textId="77777777" w:rsidTr="003343B8">
        <w:tc>
          <w:tcPr>
            <w:tcW w:w="0" w:type="auto"/>
            <w:tcBorders>
              <w:top w:val="nil"/>
              <w:bottom w:val="nil"/>
            </w:tcBorders>
          </w:tcPr>
          <w:p w14:paraId="2D4B1D5E" w14:textId="77777777" w:rsidR="00073A77" w:rsidRPr="003343B8" w:rsidRDefault="00073A77" w:rsidP="00073A77">
            <w:pPr>
              <w:spacing w:after="0"/>
              <w:rPr>
                <w:rFonts w:ascii="AdvPS5962" w:hAnsi="AdvPS5962" w:cs="Times New Roman"/>
                <w:b/>
                <w:color w:val="131413"/>
              </w:rPr>
            </w:pPr>
          </w:p>
        </w:tc>
        <w:tc>
          <w:tcPr>
            <w:tcW w:w="0" w:type="auto"/>
            <w:tcBorders>
              <w:top w:val="nil"/>
              <w:bottom w:val="nil"/>
            </w:tcBorders>
          </w:tcPr>
          <w:p w14:paraId="35B26F66" w14:textId="77777777" w:rsidR="00073A77" w:rsidRPr="003343B8" w:rsidRDefault="00073A77" w:rsidP="00073A77">
            <w:pPr>
              <w:spacing w:after="0"/>
              <w:rPr>
                <w:rFonts w:ascii="AdvPS5962" w:hAnsi="AdvPS5962" w:cs="Times New Roman"/>
                <w:b/>
                <w:color w:val="131413"/>
              </w:rPr>
            </w:pPr>
            <w:r w:rsidRPr="003343B8">
              <w:rPr>
                <w:rFonts w:ascii="AdvPS5962" w:hAnsi="AdvPS5962" w:cs="Times New Roman"/>
              </w:rPr>
              <w:t xml:space="preserve">Referred </w:t>
            </w:r>
          </w:p>
        </w:tc>
        <w:tc>
          <w:tcPr>
            <w:tcW w:w="0" w:type="auto"/>
            <w:tcBorders>
              <w:top w:val="nil"/>
              <w:bottom w:val="nil"/>
            </w:tcBorders>
          </w:tcPr>
          <w:p w14:paraId="19686423" w14:textId="77777777" w:rsidR="00073A77" w:rsidRPr="003343B8" w:rsidRDefault="00073A77" w:rsidP="00073A77">
            <w:pPr>
              <w:spacing w:after="0"/>
              <w:jc w:val="center"/>
              <w:rPr>
                <w:rFonts w:ascii="AdvPS5962" w:hAnsi="AdvPS5962" w:cs="Times New Roman"/>
                <w:b/>
                <w:color w:val="131413"/>
              </w:rPr>
            </w:pPr>
            <w:r w:rsidRPr="003343B8">
              <w:rPr>
                <w:rFonts w:ascii="AdvPS5962" w:hAnsi="AdvPS5962" w:cs="Times New Roman"/>
              </w:rPr>
              <w:t>6.1(2.3–16.2)</w:t>
            </w:r>
          </w:p>
        </w:tc>
        <w:tc>
          <w:tcPr>
            <w:tcW w:w="0" w:type="auto"/>
            <w:tcBorders>
              <w:top w:val="nil"/>
              <w:bottom w:val="nil"/>
            </w:tcBorders>
          </w:tcPr>
          <w:p w14:paraId="54D66283" w14:textId="77777777" w:rsidR="00073A77" w:rsidRPr="003343B8" w:rsidRDefault="00073A77" w:rsidP="00073A77">
            <w:pPr>
              <w:spacing w:after="0"/>
              <w:jc w:val="center"/>
              <w:rPr>
                <w:rFonts w:ascii="AdvPS5962" w:hAnsi="AdvPS5962" w:cs="Times New Roman"/>
              </w:rPr>
            </w:pPr>
            <w:r w:rsidRPr="003343B8">
              <w:rPr>
                <w:rFonts w:ascii="AdvPS5962" w:hAnsi="AdvPS5962" w:cs="Times New Roman"/>
              </w:rPr>
              <w:t>0.001*</w:t>
            </w:r>
          </w:p>
        </w:tc>
      </w:tr>
      <w:tr w:rsidR="00073A77" w:rsidRPr="003343B8" w14:paraId="4DE06D6A" w14:textId="77777777" w:rsidTr="003343B8">
        <w:tc>
          <w:tcPr>
            <w:tcW w:w="0" w:type="auto"/>
            <w:tcBorders>
              <w:top w:val="nil"/>
              <w:bottom w:val="nil"/>
            </w:tcBorders>
            <w:shd w:val="clear" w:color="auto" w:fill="F2F2F2" w:themeFill="background1" w:themeFillShade="F2"/>
          </w:tcPr>
          <w:p w14:paraId="4B6B3104" w14:textId="77777777" w:rsidR="00073A77" w:rsidRPr="003343B8" w:rsidRDefault="00073A77" w:rsidP="00073A77">
            <w:pPr>
              <w:spacing w:after="0"/>
              <w:rPr>
                <w:rFonts w:ascii="AdvPS5962" w:hAnsi="AdvPS5962" w:cs="Times New Roman"/>
                <w:b/>
                <w:color w:val="131413"/>
              </w:rPr>
            </w:pPr>
            <w:r w:rsidRPr="003343B8">
              <w:rPr>
                <w:rFonts w:ascii="AdvPS5962" w:hAnsi="AdvPS5962" w:cs="Times New Roman"/>
              </w:rPr>
              <w:t>Obstructed labor</w:t>
            </w:r>
          </w:p>
        </w:tc>
        <w:tc>
          <w:tcPr>
            <w:tcW w:w="0" w:type="auto"/>
            <w:tcBorders>
              <w:top w:val="nil"/>
              <w:bottom w:val="nil"/>
            </w:tcBorders>
            <w:shd w:val="clear" w:color="auto" w:fill="F2F2F2" w:themeFill="background1" w:themeFillShade="F2"/>
          </w:tcPr>
          <w:p w14:paraId="6A444F33" w14:textId="77777777" w:rsidR="00073A77" w:rsidRPr="003343B8" w:rsidRDefault="00073A77" w:rsidP="00073A77">
            <w:pPr>
              <w:spacing w:after="0"/>
              <w:rPr>
                <w:rFonts w:ascii="AdvPS5962" w:hAnsi="AdvPS5962" w:cs="Times New Roman"/>
              </w:rPr>
            </w:pPr>
            <w:r w:rsidRPr="003343B8">
              <w:rPr>
                <w:rFonts w:ascii="AdvPS5962" w:hAnsi="AdvPS5962" w:cs="Times New Roman"/>
              </w:rPr>
              <w:t>No</w:t>
            </w:r>
          </w:p>
        </w:tc>
        <w:tc>
          <w:tcPr>
            <w:tcW w:w="0" w:type="auto"/>
            <w:tcBorders>
              <w:top w:val="nil"/>
              <w:bottom w:val="nil"/>
            </w:tcBorders>
            <w:shd w:val="clear" w:color="auto" w:fill="F2F2F2" w:themeFill="background1" w:themeFillShade="F2"/>
          </w:tcPr>
          <w:p w14:paraId="599F552E" w14:textId="77777777" w:rsidR="00073A77" w:rsidRPr="003343B8" w:rsidRDefault="00073A77" w:rsidP="00073A77">
            <w:pPr>
              <w:spacing w:after="0"/>
              <w:jc w:val="center"/>
              <w:rPr>
                <w:rFonts w:ascii="AdvPS5962" w:hAnsi="AdvPS5962" w:cs="Times New Roman"/>
              </w:rPr>
            </w:pPr>
            <w:r w:rsidRPr="003343B8">
              <w:rPr>
                <w:rFonts w:ascii="AdvPS5962" w:hAnsi="AdvPS5962" w:cs="Times New Roman"/>
              </w:rPr>
              <w:t>1.00</w:t>
            </w:r>
          </w:p>
        </w:tc>
        <w:tc>
          <w:tcPr>
            <w:tcW w:w="0" w:type="auto"/>
            <w:tcBorders>
              <w:top w:val="nil"/>
              <w:bottom w:val="nil"/>
            </w:tcBorders>
            <w:shd w:val="clear" w:color="auto" w:fill="F2F2F2" w:themeFill="background1" w:themeFillShade="F2"/>
          </w:tcPr>
          <w:p w14:paraId="5093B700" w14:textId="77777777" w:rsidR="00073A77" w:rsidRPr="003343B8" w:rsidRDefault="00073A77" w:rsidP="00073A77">
            <w:pPr>
              <w:spacing w:after="0"/>
              <w:jc w:val="center"/>
              <w:rPr>
                <w:rFonts w:ascii="AdvPS5962" w:hAnsi="AdvPS5962" w:cs="Times New Roman"/>
              </w:rPr>
            </w:pPr>
          </w:p>
        </w:tc>
      </w:tr>
      <w:tr w:rsidR="00073A77" w:rsidRPr="003343B8" w14:paraId="38801D5C" w14:textId="77777777" w:rsidTr="003343B8">
        <w:tc>
          <w:tcPr>
            <w:tcW w:w="0" w:type="auto"/>
            <w:tcBorders>
              <w:top w:val="nil"/>
              <w:bottom w:val="nil"/>
            </w:tcBorders>
            <w:shd w:val="clear" w:color="auto" w:fill="F2F2F2" w:themeFill="background1" w:themeFillShade="F2"/>
          </w:tcPr>
          <w:p w14:paraId="35D2635C" w14:textId="77777777" w:rsidR="00073A77" w:rsidRPr="003343B8" w:rsidRDefault="00073A77" w:rsidP="00073A77">
            <w:pPr>
              <w:spacing w:after="0"/>
              <w:rPr>
                <w:rFonts w:ascii="AdvPS5962" w:hAnsi="AdvPS5962" w:cs="Times New Roman"/>
                <w:b/>
                <w:color w:val="131413"/>
              </w:rPr>
            </w:pPr>
          </w:p>
        </w:tc>
        <w:tc>
          <w:tcPr>
            <w:tcW w:w="0" w:type="auto"/>
            <w:tcBorders>
              <w:top w:val="nil"/>
              <w:bottom w:val="nil"/>
            </w:tcBorders>
            <w:shd w:val="clear" w:color="auto" w:fill="F2F2F2" w:themeFill="background1" w:themeFillShade="F2"/>
          </w:tcPr>
          <w:p w14:paraId="633A90D1" w14:textId="77777777" w:rsidR="00073A77" w:rsidRPr="003343B8" w:rsidRDefault="00073A77" w:rsidP="00073A77">
            <w:pPr>
              <w:spacing w:after="0"/>
              <w:rPr>
                <w:rFonts w:ascii="AdvPS5962" w:hAnsi="AdvPS5962" w:cs="Times New Roman"/>
                <w:b/>
                <w:color w:val="131413"/>
              </w:rPr>
            </w:pPr>
            <w:r w:rsidRPr="003343B8">
              <w:rPr>
                <w:rFonts w:ascii="AdvPS5962" w:hAnsi="AdvPS5962" w:cs="Times New Roman"/>
              </w:rPr>
              <w:t>Yes</w:t>
            </w:r>
          </w:p>
        </w:tc>
        <w:tc>
          <w:tcPr>
            <w:tcW w:w="0" w:type="auto"/>
            <w:tcBorders>
              <w:top w:val="nil"/>
              <w:bottom w:val="nil"/>
            </w:tcBorders>
            <w:shd w:val="clear" w:color="auto" w:fill="F2F2F2" w:themeFill="background1" w:themeFillShade="F2"/>
          </w:tcPr>
          <w:p w14:paraId="58D29E4E" w14:textId="77777777" w:rsidR="00073A77" w:rsidRPr="003343B8" w:rsidRDefault="00073A77" w:rsidP="00073A77">
            <w:pPr>
              <w:spacing w:after="0"/>
              <w:jc w:val="center"/>
              <w:rPr>
                <w:rFonts w:ascii="AdvPS5962" w:hAnsi="AdvPS5962" w:cs="Times New Roman"/>
                <w:b/>
                <w:color w:val="131413"/>
              </w:rPr>
            </w:pPr>
            <w:r w:rsidRPr="003343B8">
              <w:rPr>
                <w:rFonts w:ascii="AdvPS5962" w:hAnsi="AdvPS5962" w:cs="Times New Roman"/>
              </w:rPr>
              <w:t>2.5(0.53–4.4)</w:t>
            </w:r>
          </w:p>
        </w:tc>
        <w:tc>
          <w:tcPr>
            <w:tcW w:w="0" w:type="auto"/>
            <w:tcBorders>
              <w:top w:val="nil"/>
              <w:bottom w:val="nil"/>
            </w:tcBorders>
            <w:shd w:val="clear" w:color="auto" w:fill="F2F2F2" w:themeFill="background1" w:themeFillShade="F2"/>
          </w:tcPr>
          <w:p w14:paraId="23100442" w14:textId="77777777" w:rsidR="00073A77" w:rsidRPr="003343B8" w:rsidRDefault="00073A77" w:rsidP="00073A77">
            <w:pPr>
              <w:spacing w:after="0"/>
              <w:jc w:val="center"/>
              <w:rPr>
                <w:rFonts w:ascii="AdvPS5962" w:hAnsi="AdvPS5962" w:cs="Times New Roman"/>
              </w:rPr>
            </w:pPr>
            <w:r w:rsidRPr="003343B8">
              <w:rPr>
                <w:rFonts w:ascii="AdvPS5962" w:hAnsi="AdvPS5962" w:cs="Times New Roman"/>
              </w:rPr>
              <w:t>0.101</w:t>
            </w:r>
          </w:p>
        </w:tc>
      </w:tr>
      <w:tr w:rsidR="00073A77" w:rsidRPr="003343B8" w14:paraId="08A315FC" w14:textId="77777777" w:rsidTr="003343B8">
        <w:tc>
          <w:tcPr>
            <w:tcW w:w="0" w:type="auto"/>
            <w:tcBorders>
              <w:top w:val="nil"/>
              <w:bottom w:val="nil"/>
            </w:tcBorders>
          </w:tcPr>
          <w:p w14:paraId="25F333E8" w14:textId="77777777" w:rsidR="00073A77" w:rsidRPr="003343B8" w:rsidRDefault="00073A77" w:rsidP="00073A77">
            <w:pPr>
              <w:spacing w:after="0"/>
              <w:rPr>
                <w:rFonts w:ascii="AdvPS5962" w:hAnsi="AdvPS5962" w:cs="Times New Roman"/>
                <w:b/>
                <w:color w:val="131413"/>
              </w:rPr>
            </w:pPr>
            <w:r w:rsidRPr="003343B8">
              <w:rPr>
                <w:rFonts w:ascii="AdvPS5962" w:hAnsi="AdvPS5962" w:cs="Times New Roman"/>
              </w:rPr>
              <w:t>ANC booking status</w:t>
            </w:r>
          </w:p>
        </w:tc>
        <w:tc>
          <w:tcPr>
            <w:tcW w:w="0" w:type="auto"/>
            <w:tcBorders>
              <w:top w:val="nil"/>
              <w:bottom w:val="nil"/>
            </w:tcBorders>
          </w:tcPr>
          <w:p w14:paraId="7E1B0AD1" w14:textId="77777777" w:rsidR="00073A77" w:rsidRPr="003343B8" w:rsidRDefault="00073A77" w:rsidP="00073A77">
            <w:pPr>
              <w:spacing w:after="0"/>
              <w:rPr>
                <w:rFonts w:ascii="AdvPS5962" w:hAnsi="AdvPS5962" w:cs="Times New Roman"/>
                <w:b/>
                <w:color w:val="131413"/>
              </w:rPr>
            </w:pPr>
            <w:r w:rsidRPr="003343B8">
              <w:rPr>
                <w:rFonts w:ascii="AdvPS5962" w:hAnsi="AdvPS5962" w:cs="Times New Roman"/>
              </w:rPr>
              <w:t>Booked</w:t>
            </w:r>
          </w:p>
        </w:tc>
        <w:tc>
          <w:tcPr>
            <w:tcW w:w="0" w:type="auto"/>
            <w:tcBorders>
              <w:top w:val="nil"/>
              <w:bottom w:val="nil"/>
            </w:tcBorders>
          </w:tcPr>
          <w:p w14:paraId="6E7AF553" w14:textId="77777777" w:rsidR="00073A77" w:rsidRPr="003343B8" w:rsidRDefault="00073A77" w:rsidP="00073A77">
            <w:pPr>
              <w:spacing w:after="0"/>
              <w:jc w:val="center"/>
              <w:rPr>
                <w:rFonts w:ascii="AdvPS5962" w:hAnsi="AdvPS5962" w:cs="Times New Roman"/>
                <w:b/>
                <w:color w:val="131413"/>
              </w:rPr>
            </w:pPr>
            <w:r w:rsidRPr="003343B8">
              <w:rPr>
                <w:rFonts w:ascii="AdvPS5962" w:hAnsi="AdvPS5962" w:cs="Times New Roman"/>
              </w:rPr>
              <w:t>1.00</w:t>
            </w:r>
          </w:p>
        </w:tc>
        <w:tc>
          <w:tcPr>
            <w:tcW w:w="0" w:type="auto"/>
            <w:tcBorders>
              <w:top w:val="nil"/>
              <w:bottom w:val="nil"/>
            </w:tcBorders>
          </w:tcPr>
          <w:p w14:paraId="7E2265AA" w14:textId="77777777" w:rsidR="00073A77" w:rsidRPr="003343B8" w:rsidRDefault="00073A77" w:rsidP="00073A77">
            <w:pPr>
              <w:spacing w:after="0"/>
              <w:jc w:val="center"/>
              <w:rPr>
                <w:rFonts w:ascii="AdvPS5962" w:hAnsi="AdvPS5962" w:cs="Times New Roman"/>
                <w:b/>
                <w:color w:val="131413"/>
              </w:rPr>
            </w:pPr>
          </w:p>
        </w:tc>
      </w:tr>
      <w:tr w:rsidR="00073A77" w:rsidRPr="003343B8" w14:paraId="0C7FE019" w14:textId="77777777" w:rsidTr="003343B8">
        <w:tc>
          <w:tcPr>
            <w:tcW w:w="0" w:type="auto"/>
            <w:tcBorders>
              <w:top w:val="nil"/>
              <w:bottom w:val="nil"/>
            </w:tcBorders>
          </w:tcPr>
          <w:p w14:paraId="738F1553" w14:textId="77777777" w:rsidR="00073A77" w:rsidRPr="003343B8" w:rsidRDefault="00073A77" w:rsidP="00073A77">
            <w:pPr>
              <w:spacing w:after="0"/>
              <w:rPr>
                <w:rFonts w:ascii="AdvPS5962" w:hAnsi="AdvPS5962" w:cs="Times New Roman"/>
                <w:b/>
                <w:color w:val="131413"/>
              </w:rPr>
            </w:pPr>
          </w:p>
        </w:tc>
        <w:tc>
          <w:tcPr>
            <w:tcW w:w="0" w:type="auto"/>
            <w:tcBorders>
              <w:top w:val="nil"/>
              <w:bottom w:val="nil"/>
            </w:tcBorders>
          </w:tcPr>
          <w:p w14:paraId="5331F482" w14:textId="77777777" w:rsidR="00073A77" w:rsidRPr="003343B8" w:rsidRDefault="00073A77" w:rsidP="00073A77">
            <w:pPr>
              <w:spacing w:after="0"/>
              <w:rPr>
                <w:rFonts w:ascii="AdvPS5962" w:hAnsi="AdvPS5962" w:cs="Times New Roman"/>
                <w:b/>
                <w:color w:val="131413"/>
              </w:rPr>
            </w:pPr>
            <w:r w:rsidRPr="003343B8">
              <w:rPr>
                <w:rFonts w:ascii="AdvPS5962" w:hAnsi="AdvPS5962" w:cs="Times New Roman"/>
              </w:rPr>
              <w:t>Not booked</w:t>
            </w:r>
          </w:p>
        </w:tc>
        <w:tc>
          <w:tcPr>
            <w:tcW w:w="0" w:type="auto"/>
            <w:tcBorders>
              <w:top w:val="nil"/>
              <w:bottom w:val="nil"/>
            </w:tcBorders>
          </w:tcPr>
          <w:p w14:paraId="3E7DF3AC" w14:textId="77777777" w:rsidR="00073A77" w:rsidRPr="003343B8" w:rsidRDefault="00073A77" w:rsidP="00073A77">
            <w:pPr>
              <w:spacing w:after="0"/>
              <w:jc w:val="center"/>
              <w:rPr>
                <w:rFonts w:ascii="AdvPS5962" w:hAnsi="AdvPS5962" w:cs="Times New Roman"/>
                <w:b/>
                <w:color w:val="131413"/>
              </w:rPr>
            </w:pPr>
            <w:r w:rsidRPr="003343B8">
              <w:rPr>
                <w:rFonts w:ascii="AdvPS5962" w:hAnsi="AdvPS5962" w:cs="Times New Roman"/>
              </w:rPr>
              <w:t>0.24(0.00–52.1)</w:t>
            </w:r>
          </w:p>
        </w:tc>
        <w:tc>
          <w:tcPr>
            <w:tcW w:w="0" w:type="auto"/>
            <w:tcBorders>
              <w:top w:val="nil"/>
              <w:bottom w:val="nil"/>
            </w:tcBorders>
          </w:tcPr>
          <w:p w14:paraId="00F9DC2A" w14:textId="77777777" w:rsidR="00073A77" w:rsidRPr="003343B8" w:rsidRDefault="00073A77" w:rsidP="00073A77">
            <w:pPr>
              <w:spacing w:after="0"/>
              <w:jc w:val="center"/>
              <w:rPr>
                <w:rFonts w:ascii="AdvPS5962" w:hAnsi="AdvPS5962" w:cs="Times New Roman"/>
              </w:rPr>
            </w:pPr>
            <w:r w:rsidRPr="003343B8">
              <w:rPr>
                <w:rFonts w:ascii="AdvPS5962" w:hAnsi="AdvPS5962" w:cs="Times New Roman"/>
              </w:rPr>
              <w:t>0.603</w:t>
            </w:r>
          </w:p>
        </w:tc>
      </w:tr>
      <w:tr w:rsidR="00073A77" w:rsidRPr="003343B8" w14:paraId="3979DFAD" w14:textId="77777777" w:rsidTr="003343B8">
        <w:tc>
          <w:tcPr>
            <w:tcW w:w="0" w:type="auto"/>
            <w:tcBorders>
              <w:top w:val="nil"/>
              <w:bottom w:val="nil"/>
            </w:tcBorders>
            <w:shd w:val="clear" w:color="auto" w:fill="F2F2F2" w:themeFill="background1" w:themeFillShade="F2"/>
          </w:tcPr>
          <w:p w14:paraId="20C4D256" w14:textId="77777777" w:rsidR="00073A77" w:rsidRPr="003343B8" w:rsidRDefault="00073A77" w:rsidP="00073A77">
            <w:pPr>
              <w:spacing w:after="0"/>
              <w:rPr>
                <w:rFonts w:ascii="AdvPS5962" w:hAnsi="AdvPS5962" w:cs="Times New Roman"/>
                <w:b/>
                <w:color w:val="131413"/>
              </w:rPr>
            </w:pPr>
            <w:r w:rsidRPr="003343B8">
              <w:rPr>
                <w:rFonts w:ascii="AdvPS5962" w:eastAsia="Calibri" w:hAnsi="AdvPS5962" w:cs="Times New Roman"/>
              </w:rPr>
              <w:t>Gestational age at first ANC (in week)</w:t>
            </w:r>
          </w:p>
        </w:tc>
        <w:tc>
          <w:tcPr>
            <w:tcW w:w="0" w:type="auto"/>
            <w:tcBorders>
              <w:top w:val="nil"/>
              <w:bottom w:val="nil"/>
            </w:tcBorders>
            <w:shd w:val="clear" w:color="auto" w:fill="F2F2F2" w:themeFill="background1" w:themeFillShade="F2"/>
          </w:tcPr>
          <w:p w14:paraId="39C5F583" w14:textId="77777777" w:rsidR="00073A77" w:rsidRPr="003343B8" w:rsidRDefault="00073A77" w:rsidP="00073A77">
            <w:pPr>
              <w:spacing w:after="0"/>
              <w:rPr>
                <w:rFonts w:ascii="AdvPS5962" w:hAnsi="AdvPS5962" w:cs="Times New Roman"/>
                <w:b/>
                <w:color w:val="131413"/>
              </w:rPr>
            </w:pPr>
            <w:r w:rsidRPr="003343B8">
              <w:rPr>
                <w:rFonts w:ascii="AdvPS5962" w:hAnsi="AdvPS5962" w:cs="Times New Roman"/>
              </w:rPr>
              <w:t>&lt;28</w:t>
            </w:r>
          </w:p>
        </w:tc>
        <w:tc>
          <w:tcPr>
            <w:tcW w:w="0" w:type="auto"/>
            <w:tcBorders>
              <w:top w:val="nil"/>
              <w:bottom w:val="nil"/>
            </w:tcBorders>
            <w:shd w:val="clear" w:color="auto" w:fill="F2F2F2" w:themeFill="background1" w:themeFillShade="F2"/>
          </w:tcPr>
          <w:p w14:paraId="7A6870A0" w14:textId="77777777" w:rsidR="00073A77" w:rsidRPr="003343B8" w:rsidRDefault="00073A77" w:rsidP="00073A77">
            <w:pPr>
              <w:spacing w:after="0"/>
              <w:jc w:val="center"/>
              <w:rPr>
                <w:rFonts w:ascii="AdvPS5962" w:hAnsi="AdvPS5962" w:cs="Times New Roman"/>
                <w:b/>
                <w:color w:val="131413"/>
              </w:rPr>
            </w:pPr>
            <w:r w:rsidRPr="003343B8">
              <w:rPr>
                <w:rFonts w:ascii="AdvPS5962" w:hAnsi="AdvPS5962" w:cs="Times New Roman"/>
              </w:rPr>
              <w:t>1.00</w:t>
            </w:r>
          </w:p>
        </w:tc>
        <w:tc>
          <w:tcPr>
            <w:tcW w:w="0" w:type="auto"/>
            <w:tcBorders>
              <w:top w:val="nil"/>
              <w:bottom w:val="nil"/>
            </w:tcBorders>
            <w:shd w:val="clear" w:color="auto" w:fill="F2F2F2" w:themeFill="background1" w:themeFillShade="F2"/>
          </w:tcPr>
          <w:p w14:paraId="13B59DF8" w14:textId="77777777" w:rsidR="00073A77" w:rsidRPr="003343B8" w:rsidRDefault="00073A77" w:rsidP="00073A77">
            <w:pPr>
              <w:spacing w:after="0"/>
              <w:jc w:val="center"/>
              <w:rPr>
                <w:rFonts w:ascii="AdvPS5962" w:hAnsi="AdvPS5962" w:cs="Times New Roman"/>
                <w:b/>
                <w:color w:val="131413"/>
              </w:rPr>
            </w:pPr>
          </w:p>
        </w:tc>
      </w:tr>
      <w:tr w:rsidR="00073A77" w:rsidRPr="003343B8" w14:paraId="5D0596C6" w14:textId="77777777" w:rsidTr="003343B8">
        <w:tc>
          <w:tcPr>
            <w:tcW w:w="0" w:type="auto"/>
            <w:tcBorders>
              <w:top w:val="nil"/>
              <w:bottom w:val="nil"/>
            </w:tcBorders>
            <w:shd w:val="clear" w:color="auto" w:fill="F2F2F2" w:themeFill="background1" w:themeFillShade="F2"/>
          </w:tcPr>
          <w:p w14:paraId="1386CC9D" w14:textId="77777777" w:rsidR="00073A77" w:rsidRPr="003343B8" w:rsidRDefault="00073A77" w:rsidP="00073A77">
            <w:pPr>
              <w:spacing w:after="0"/>
              <w:rPr>
                <w:rFonts w:ascii="AdvPS5962" w:hAnsi="AdvPS5962" w:cs="Times New Roman"/>
                <w:b/>
                <w:color w:val="131413"/>
              </w:rPr>
            </w:pPr>
          </w:p>
        </w:tc>
        <w:tc>
          <w:tcPr>
            <w:tcW w:w="0" w:type="auto"/>
            <w:tcBorders>
              <w:top w:val="nil"/>
              <w:bottom w:val="nil"/>
            </w:tcBorders>
            <w:shd w:val="clear" w:color="auto" w:fill="F2F2F2" w:themeFill="background1" w:themeFillShade="F2"/>
          </w:tcPr>
          <w:p w14:paraId="35645191" w14:textId="77777777" w:rsidR="00073A77" w:rsidRPr="003343B8" w:rsidRDefault="00073A77" w:rsidP="00073A77">
            <w:pPr>
              <w:spacing w:after="0"/>
              <w:rPr>
                <w:rFonts w:ascii="AdvPS5962" w:hAnsi="AdvPS5962" w:cs="Times New Roman"/>
                <w:b/>
                <w:color w:val="131413"/>
              </w:rPr>
            </w:pPr>
            <w:r w:rsidRPr="003343B8">
              <w:rPr>
                <w:rFonts w:ascii="AdvPS5962" w:eastAsia="Calibri" w:hAnsi="AdvPS5962" w:cs="Times New Roman"/>
              </w:rPr>
              <w:t>≥28</w:t>
            </w:r>
          </w:p>
        </w:tc>
        <w:tc>
          <w:tcPr>
            <w:tcW w:w="0" w:type="auto"/>
            <w:tcBorders>
              <w:top w:val="nil"/>
              <w:bottom w:val="nil"/>
            </w:tcBorders>
            <w:shd w:val="clear" w:color="auto" w:fill="F2F2F2" w:themeFill="background1" w:themeFillShade="F2"/>
          </w:tcPr>
          <w:p w14:paraId="6499F9CC" w14:textId="77777777" w:rsidR="00073A77" w:rsidRPr="003343B8" w:rsidRDefault="00073A77" w:rsidP="00073A77">
            <w:pPr>
              <w:spacing w:after="0"/>
              <w:jc w:val="center"/>
              <w:rPr>
                <w:rFonts w:ascii="AdvPS5962" w:hAnsi="AdvPS5962" w:cs="Times New Roman"/>
                <w:b/>
                <w:color w:val="131413"/>
              </w:rPr>
            </w:pPr>
            <w:r w:rsidRPr="003343B8">
              <w:rPr>
                <w:rFonts w:ascii="AdvPS5962" w:hAnsi="AdvPS5962" w:cs="Times New Roman"/>
              </w:rPr>
              <w:t>12.5(3.2–21.4</w:t>
            </w:r>
            <w:r w:rsidRPr="003343B8">
              <w:rPr>
                <w:rFonts w:ascii="AdvPS5962" w:hAnsi="AdvPS5962" w:cs="Times New Roman"/>
                <w:b/>
                <w:color w:val="131413"/>
              </w:rPr>
              <w:t>)</w:t>
            </w:r>
          </w:p>
        </w:tc>
        <w:tc>
          <w:tcPr>
            <w:tcW w:w="0" w:type="auto"/>
            <w:tcBorders>
              <w:top w:val="nil"/>
              <w:bottom w:val="nil"/>
            </w:tcBorders>
            <w:shd w:val="clear" w:color="auto" w:fill="F2F2F2" w:themeFill="background1" w:themeFillShade="F2"/>
          </w:tcPr>
          <w:p w14:paraId="0210E3F3" w14:textId="77777777" w:rsidR="00073A77" w:rsidRPr="003343B8" w:rsidRDefault="00073A77" w:rsidP="00073A77">
            <w:pPr>
              <w:spacing w:after="0"/>
              <w:jc w:val="center"/>
              <w:rPr>
                <w:rFonts w:ascii="AdvPS5962" w:hAnsi="AdvPS5962" w:cs="Times New Roman"/>
              </w:rPr>
            </w:pPr>
            <w:r w:rsidRPr="003343B8">
              <w:rPr>
                <w:rFonts w:ascii="AdvPS5962" w:hAnsi="AdvPS5962" w:cs="Times New Roman"/>
              </w:rPr>
              <w:t>0.004*</w:t>
            </w:r>
          </w:p>
        </w:tc>
      </w:tr>
      <w:tr w:rsidR="00073A77" w:rsidRPr="003343B8" w14:paraId="483FA467" w14:textId="77777777" w:rsidTr="003343B8">
        <w:tc>
          <w:tcPr>
            <w:tcW w:w="0" w:type="auto"/>
            <w:tcBorders>
              <w:top w:val="nil"/>
              <w:bottom w:val="nil"/>
            </w:tcBorders>
          </w:tcPr>
          <w:p w14:paraId="3A761E4C" w14:textId="77777777" w:rsidR="00073A77" w:rsidRPr="003343B8" w:rsidRDefault="00073A77" w:rsidP="00073A77">
            <w:pPr>
              <w:spacing w:after="0"/>
              <w:rPr>
                <w:rFonts w:ascii="AdvPS5962" w:hAnsi="AdvPS5962" w:cs="Times New Roman"/>
                <w:b/>
                <w:color w:val="131413"/>
              </w:rPr>
            </w:pPr>
            <w:r w:rsidRPr="003343B8">
              <w:rPr>
                <w:rFonts w:ascii="AdvPS5962" w:hAnsi="AdvPS5962" w:cs="Times New Roman"/>
              </w:rPr>
              <w:t>Number of ANC follow up</w:t>
            </w:r>
          </w:p>
        </w:tc>
        <w:tc>
          <w:tcPr>
            <w:tcW w:w="0" w:type="auto"/>
            <w:tcBorders>
              <w:top w:val="nil"/>
              <w:bottom w:val="nil"/>
            </w:tcBorders>
          </w:tcPr>
          <w:p w14:paraId="60751775" w14:textId="77777777" w:rsidR="00073A77" w:rsidRPr="003343B8" w:rsidRDefault="00073A77" w:rsidP="00073A77">
            <w:pPr>
              <w:spacing w:after="0"/>
              <w:rPr>
                <w:rFonts w:ascii="AdvPS5962" w:hAnsi="AdvPS5962" w:cs="Times New Roman"/>
              </w:rPr>
            </w:pPr>
            <w:r w:rsidRPr="003343B8">
              <w:rPr>
                <w:rFonts w:ascii="AdvPS5962" w:hAnsi="AdvPS5962" w:cs="Times New Roman"/>
              </w:rPr>
              <w:t>≥4 times</w:t>
            </w:r>
          </w:p>
        </w:tc>
        <w:tc>
          <w:tcPr>
            <w:tcW w:w="0" w:type="auto"/>
            <w:tcBorders>
              <w:top w:val="nil"/>
              <w:bottom w:val="nil"/>
            </w:tcBorders>
          </w:tcPr>
          <w:p w14:paraId="0711D925" w14:textId="77777777" w:rsidR="00073A77" w:rsidRPr="003343B8" w:rsidRDefault="00073A77" w:rsidP="00073A77">
            <w:pPr>
              <w:spacing w:after="0"/>
              <w:jc w:val="center"/>
              <w:rPr>
                <w:rFonts w:ascii="AdvPS5962" w:hAnsi="AdvPS5962" w:cs="Times New Roman"/>
              </w:rPr>
            </w:pPr>
            <w:r w:rsidRPr="003343B8">
              <w:rPr>
                <w:rFonts w:ascii="AdvPS5962" w:hAnsi="AdvPS5962" w:cs="Times New Roman"/>
              </w:rPr>
              <w:t>1.00</w:t>
            </w:r>
          </w:p>
        </w:tc>
        <w:tc>
          <w:tcPr>
            <w:tcW w:w="0" w:type="auto"/>
            <w:tcBorders>
              <w:top w:val="nil"/>
              <w:bottom w:val="nil"/>
            </w:tcBorders>
          </w:tcPr>
          <w:p w14:paraId="52C41AA9" w14:textId="77777777" w:rsidR="00073A77" w:rsidRPr="003343B8" w:rsidRDefault="00073A77" w:rsidP="00073A77">
            <w:pPr>
              <w:spacing w:after="0"/>
              <w:jc w:val="center"/>
              <w:rPr>
                <w:rFonts w:ascii="AdvPS5962" w:hAnsi="AdvPS5962" w:cs="Times New Roman"/>
              </w:rPr>
            </w:pPr>
          </w:p>
        </w:tc>
      </w:tr>
      <w:tr w:rsidR="00073A77" w:rsidRPr="003343B8" w14:paraId="738A7818" w14:textId="77777777" w:rsidTr="003343B8">
        <w:tc>
          <w:tcPr>
            <w:tcW w:w="0" w:type="auto"/>
            <w:tcBorders>
              <w:top w:val="nil"/>
              <w:bottom w:val="nil"/>
            </w:tcBorders>
          </w:tcPr>
          <w:p w14:paraId="4C92E98B" w14:textId="77777777" w:rsidR="00073A77" w:rsidRPr="003343B8" w:rsidRDefault="00073A77" w:rsidP="00073A77">
            <w:pPr>
              <w:spacing w:after="0"/>
              <w:rPr>
                <w:rFonts w:ascii="AdvPS5962" w:hAnsi="AdvPS5962" w:cs="Times New Roman"/>
                <w:b/>
                <w:color w:val="131413"/>
              </w:rPr>
            </w:pPr>
          </w:p>
        </w:tc>
        <w:tc>
          <w:tcPr>
            <w:tcW w:w="0" w:type="auto"/>
            <w:tcBorders>
              <w:top w:val="nil"/>
              <w:bottom w:val="nil"/>
            </w:tcBorders>
          </w:tcPr>
          <w:p w14:paraId="3B166971" w14:textId="77777777" w:rsidR="00073A77" w:rsidRPr="003343B8" w:rsidRDefault="00073A77" w:rsidP="00073A77">
            <w:pPr>
              <w:spacing w:after="0"/>
              <w:rPr>
                <w:rFonts w:ascii="AdvPS5962" w:hAnsi="AdvPS5962" w:cs="Times New Roman"/>
                <w:b/>
                <w:color w:val="131413"/>
              </w:rPr>
            </w:pPr>
            <w:r w:rsidRPr="003343B8">
              <w:rPr>
                <w:rFonts w:ascii="AdvPS5962" w:hAnsi="AdvPS5962" w:cs="Times New Roman"/>
              </w:rPr>
              <w:t>1-3 times</w:t>
            </w:r>
          </w:p>
        </w:tc>
        <w:tc>
          <w:tcPr>
            <w:tcW w:w="0" w:type="auto"/>
            <w:tcBorders>
              <w:top w:val="nil"/>
              <w:bottom w:val="nil"/>
            </w:tcBorders>
          </w:tcPr>
          <w:p w14:paraId="65D7D5C3" w14:textId="77777777" w:rsidR="00073A77" w:rsidRPr="003343B8" w:rsidRDefault="00073A77" w:rsidP="00073A77">
            <w:pPr>
              <w:spacing w:after="0"/>
              <w:jc w:val="center"/>
              <w:rPr>
                <w:rFonts w:ascii="AdvPS5962" w:hAnsi="AdvPS5962" w:cs="Times New Roman"/>
                <w:b/>
                <w:color w:val="131413"/>
              </w:rPr>
            </w:pPr>
            <w:r w:rsidRPr="003343B8">
              <w:rPr>
                <w:rFonts w:ascii="AdvPS5962" w:hAnsi="AdvPS5962" w:cs="Times New Roman"/>
              </w:rPr>
              <w:t>1.9(0.65–5.3)</w:t>
            </w:r>
          </w:p>
        </w:tc>
        <w:tc>
          <w:tcPr>
            <w:tcW w:w="0" w:type="auto"/>
            <w:tcBorders>
              <w:top w:val="nil"/>
              <w:bottom w:val="nil"/>
            </w:tcBorders>
          </w:tcPr>
          <w:p w14:paraId="24307F25" w14:textId="77777777" w:rsidR="00073A77" w:rsidRPr="003343B8" w:rsidRDefault="00073A77" w:rsidP="00073A77">
            <w:pPr>
              <w:spacing w:after="0"/>
              <w:jc w:val="center"/>
              <w:rPr>
                <w:rFonts w:ascii="AdvPS5962" w:hAnsi="AdvPS5962" w:cs="Times New Roman"/>
              </w:rPr>
            </w:pPr>
            <w:r w:rsidRPr="003343B8">
              <w:rPr>
                <w:rFonts w:ascii="AdvPS5962" w:hAnsi="AdvPS5962" w:cs="Times New Roman"/>
              </w:rPr>
              <w:t>0.248</w:t>
            </w:r>
          </w:p>
        </w:tc>
      </w:tr>
      <w:tr w:rsidR="00073A77" w:rsidRPr="003343B8" w14:paraId="69F12C46" w14:textId="77777777" w:rsidTr="003343B8">
        <w:tc>
          <w:tcPr>
            <w:tcW w:w="0" w:type="auto"/>
            <w:tcBorders>
              <w:top w:val="nil"/>
              <w:bottom w:val="nil"/>
            </w:tcBorders>
            <w:shd w:val="clear" w:color="auto" w:fill="F2F2F2" w:themeFill="background1" w:themeFillShade="F2"/>
          </w:tcPr>
          <w:p w14:paraId="222E1FC4" w14:textId="77777777" w:rsidR="00073A77" w:rsidRPr="003343B8" w:rsidRDefault="00073A77" w:rsidP="00073A77">
            <w:pPr>
              <w:spacing w:after="0" w:line="240" w:lineRule="auto"/>
              <w:rPr>
                <w:rFonts w:ascii="AdvPS5962" w:hAnsi="AdvPS5962" w:cs="Times New Roman"/>
              </w:rPr>
            </w:pPr>
            <w:r w:rsidRPr="003343B8">
              <w:rPr>
                <w:rFonts w:ascii="AdvPS5962" w:eastAsia="Calibri" w:hAnsi="AdvPS5962" w:cs="Times New Roman"/>
              </w:rPr>
              <w:t>History of stillbirth</w:t>
            </w:r>
          </w:p>
        </w:tc>
        <w:tc>
          <w:tcPr>
            <w:tcW w:w="0" w:type="auto"/>
            <w:tcBorders>
              <w:top w:val="nil"/>
              <w:bottom w:val="nil"/>
            </w:tcBorders>
            <w:shd w:val="clear" w:color="auto" w:fill="F2F2F2" w:themeFill="background1" w:themeFillShade="F2"/>
          </w:tcPr>
          <w:p w14:paraId="5E855D2C" w14:textId="77777777" w:rsidR="00073A77" w:rsidRPr="003343B8" w:rsidRDefault="00073A77" w:rsidP="00073A77">
            <w:pPr>
              <w:spacing w:after="0"/>
              <w:rPr>
                <w:rFonts w:ascii="AdvPS5962" w:hAnsi="AdvPS5962" w:cs="Times New Roman"/>
              </w:rPr>
            </w:pPr>
            <w:r w:rsidRPr="003343B8">
              <w:rPr>
                <w:rFonts w:ascii="AdvPS5962" w:hAnsi="AdvPS5962" w:cs="Times New Roman"/>
              </w:rPr>
              <w:t>No</w:t>
            </w:r>
          </w:p>
        </w:tc>
        <w:tc>
          <w:tcPr>
            <w:tcW w:w="0" w:type="auto"/>
            <w:tcBorders>
              <w:top w:val="nil"/>
              <w:bottom w:val="nil"/>
            </w:tcBorders>
            <w:shd w:val="clear" w:color="auto" w:fill="F2F2F2" w:themeFill="background1" w:themeFillShade="F2"/>
          </w:tcPr>
          <w:p w14:paraId="3D5438F3" w14:textId="77777777" w:rsidR="00073A77" w:rsidRPr="003343B8" w:rsidRDefault="00073A77" w:rsidP="00073A77">
            <w:pPr>
              <w:spacing w:after="0"/>
              <w:jc w:val="center"/>
              <w:rPr>
                <w:rFonts w:ascii="AdvPS5962" w:hAnsi="AdvPS5962" w:cs="Times New Roman"/>
              </w:rPr>
            </w:pPr>
            <w:r w:rsidRPr="003343B8">
              <w:rPr>
                <w:rFonts w:ascii="AdvPS5962" w:hAnsi="AdvPS5962" w:cs="Times New Roman"/>
              </w:rPr>
              <w:t>1.00</w:t>
            </w:r>
          </w:p>
        </w:tc>
        <w:tc>
          <w:tcPr>
            <w:tcW w:w="0" w:type="auto"/>
            <w:tcBorders>
              <w:top w:val="nil"/>
              <w:bottom w:val="nil"/>
            </w:tcBorders>
            <w:shd w:val="clear" w:color="auto" w:fill="F2F2F2" w:themeFill="background1" w:themeFillShade="F2"/>
          </w:tcPr>
          <w:p w14:paraId="6319A58E" w14:textId="77777777" w:rsidR="00073A77" w:rsidRPr="003343B8" w:rsidRDefault="00073A77" w:rsidP="00073A77">
            <w:pPr>
              <w:spacing w:after="0"/>
              <w:jc w:val="center"/>
              <w:rPr>
                <w:rFonts w:ascii="AdvPS5962" w:hAnsi="AdvPS5962" w:cs="Times New Roman"/>
              </w:rPr>
            </w:pPr>
          </w:p>
        </w:tc>
      </w:tr>
      <w:tr w:rsidR="00073A77" w:rsidRPr="003343B8" w14:paraId="3FFB1A95" w14:textId="77777777" w:rsidTr="003343B8">
        <w:tc>
          <w:tcPr>
            <w:tcW w:w="0" w:type="auto"/>
            <w:tcBorders>
              <w:top w:val="nil"/>
              <w:bottom w:val="nil"/>
            </w:tcBorders>
            <w:shd w:val="clear" w:color="auto" w:fill="F2F2F2" w:themeFill="background1" w:themeFillShade="F2"/>
          </w:tcPr>
          <w:p w14:paraId="643C64A6" w14:textId="77777777" w:rsidR="00073A77" w:rsidRPr="003343B8" w:rsidRDefault="00073A77" w:rsidP="00073A77">
            <w:pPr>
              <w:spacing w:after="0" w:line="240" w:lineRule="auto"/>
              <w:rPr>
                <w:rFonts w:ascii="AdvPS5962" w:hAnsi="AdvPS5962" w:cs="Times New Roman"/>
                <w:b/>
                <w:color w:val="131413"/>
              </w:rPr>
            </w:pPr>
          </w:p>
        </w:tc>
        <w:tc>
          <w:tcPr>
            <w:tcW w:w="0" w:type="auto"/>
            <w:tcBorders>
              <w:top w:val="nil"/>
              <w:bottom w:val="nil"/>
            </w:tcBorders>
            <w:shd w:val="clear" w:color="auto" w:fill="F2F2F2" w:themeFill="background1" w:themeFillShade="F2"/>
          </w:tcPr>
          <w:p w14:paraId="7BEE31BB" w14:textId="77777777" w:rsidR="00073A77" w:rsidRPr="003343B8" w:rsidRDefault="00073A77" w:rsidP="00073A77">
            <w:pPr>
              <w:spacing w:after="0"/>
              <w:rPr>
                <w:rFonts w:ascii="AdvPS5962" w:hAnsi="AdvPS5962" w:cs="Times New Roman"/>
                <w:b/>
                <w:color w:val="131413"/>
              </w:rPr>
            </w:pPr>
            <w:r w:rsidRPr="003343B8">
              <w:rPr>
                <w:rFonts w:ascii="AdvPS5962" w:hAnsi="AdvPS5962" w:cs="Times New Roman"/>
              </w:rPr>
              <w:t>Yes</w:t>
            </w:r>
          </w:p>
        </w:tc>
        <w:tc>
          <w:tcPr>
            <w:tcW w:w="0" w:type="auto"/>
            <w:tcBorders>
              <w:top w:val="nil"/>
              <w:bottom w:val="nil"/>
            </w:tcBorders>
            <w:shd w:val="clear" w:color="auto" w:fill="F2F2F2" w:themeFill="background1" w:themeFillShade="F2"/>
          </w:tcPr>
          <w:p w14:paraId="7BF6D5AE" w14:textId="77777777" w:rsidR="00073A77" w:rsidRPr="003343B8" w:rsidRDefault="00073A77" w:rsidP="00073A77">
            <w:pPr>
              <w:spacing w:after="0"/>
              <w:jc w:val="center"/>
              <w:rPr>
                <w:rFonts w:ascii="AdvPS5962" w:hAnsi="AdvPS5962" w:cs="Times New Roman"/>
                <w:b/>
                <w:color w:val="131413"/>
              </w:rPr>
            </w:pPr>
            <w:r w:rsidRPr="003343B8">
              <w:rPr>
                <w:rFonts w:ascii="AdvPS5962" w:hAnsi="AdvPS5962" w:cs="Times New Roman"/>
              </w:rPr>
              <w:t>4.3(0.70–26.4)</w:t>
            </w:r>
          </w:p>
        </w:tc>
        <w:tc>
          <w:tcPr>
            <w:tcW w:w="0" w:type="auto"/>
            <w:tcBorders>
              <w:top w:val="nil"/>
              <w:bottom w:val="nil"/>
            </w:tcBorders>
            <w:shd w:val="clear" w:color="auto" w:fill="F2F2F2" w:themeFill="background1" w:themeFillShade="F2"/>
          </w:tcPr>
          <w:p w14:paraId="47707310" w14:textId="77777777" w:rsidR="00073A77" w:rsidRPr="003343B8" w:rsidRDefault="00073A77" w:rsidP="00073A77">
            <w:pPr>
              <w:spacing w:after="0"/>
              <w:jc w:val="center"/>
              <w:rPr>
                <w:rFonts w:ascii="AdvPS5962" w:hAnsi="AdvPS5962" w:cs="Times New Roman"/>
              </w:rPr>
            </w:pPr>
            <w:r w:rsidRPr="003343B8">
              <w:rPr>
                <w:rFonts w:ascii="AdvPS5962" w:hAnsi="AdvPS5962" w:cs="Times New Roman"/>
              </w:rPr>
              <w:t>0.113</w:t>
            </w:r>
          </w:p>
        </w:tc>
      </w:tr>
      <w:tr w:rsidR="00073A77" w:rsidRPr="003343B8" w14:paraId="186746CD" w14:textId="77777777" w:rsidTr="003343B8">
        <w:tc>
          <w:tcPr>
            <w:tcW w:w="0" w:type="auto"/>
            <w:tcBorders>
              <w:top w:val="nil"/>
              <w:bottom w:val="nil"/>
            </w:tcBorders>
          </w:tcPr>
          <w:p w14:paraId="1F37A3F1" w14:textId="77777777" w:rsidR="00073A77" w:rsidRPr="003343B8" w:rsidRDefault="00073A77" w:rsidP="00073A77">
            <w:pPr>
              <w:spacing w:after="0" w:line="240" w:lineRule="auto"/>
              <w:rPr>
                <w:rFonts w:ascii="AdvPS5962" w:eastAsia="Calibri" w:hAnsi="AdvPS5962" w:cs="Times New Roman"/>
              </w:rPr>
            </w:pPr>
            <w:r w:rsidRPr="003343B8">
              <w:rPr>
                <w:rFonts w:ascii="AdvPS5962" w:hAnsi="AdvPS5962" w:cs="Times New Roman"/>
              </w:rPr>
              <w:t>Sex of neonate</w:t>
            </w:r>
          </w:p>
        </w:tc>
        <w:tc>
          <w:tcPr>
            <w:tcW w:w="0" w:type="auto"/>
            <w:tcBorders>
              <w:top w:val="nil"/>
              <w:bottom w:val="nil"/>
            </w:tcBorders>
          </w:tcPr>
          <w:p w14:paraId="349917EA" w14:textId="77777777" w:rsidR="00073A77" w:rsidRPr="003343B8" w:rsidRDefault="00073A77" w:rsidP="00073A77">
            <w:pPr>
              <w:spacing w:after="0"/>
              <w:rPr>
                <w:rFonts w:ascii="AdvPS5962" w:hAnsi="AdvPS5962" w:cs="Times New Roman"/>
              </w:rPr>
            </w:pPr>
            <w:r w:rsidRPr="003343B8">
              <w:rPr>
                <w:rFonts w:ascii="AdvPS5962" w:hAnsi="AdvPS5962" w:cs="Times New Roman"/>
              </w:rPr>
              <w:t>Female</w:t>
            </w:r>
          </w:p>
        </w:tc>
        <w:tc>
          <w:tcPr>
            <w:tcW w:w="0" w:type="auto"/>
            <w:tcBorders>
              <w:top w:val="nil"/>
              <w:bottom w:val="nil"/>
            </w:tcBorders>
          </w:tcPr>
          <w:p w14:paraId="70372ACC" w14:textId="77777777" w:rsidR="00073A77" w:rsidRPr="003343B8" w:rsidRDefault="00073A77" w:rsidP="00073A77">
            <w:pPr>
              <w:spacing w:after="0"/>
              <w:jc w:val="center"/>
              <w:rPr>
                <w:rFonts w:ascii="AdvPS5962" w:hAnsi="AdvPS5962" w:cs="Times New Roman"/>
              </w:rPr>
            </w:pPr>
            <w:r w:rsidRPr="003343B8">
              <w:rPr>
                <w:rFonts w:ascii="AdvPS5962" w:hAnsi="AdvPS5962" w:cs="Times New Roman"/>
              </w:rPr>
              <w:t>1.00</w:t>
            </w:r>
          </w:p>
        </w:tc>
        <w:tc>
          <w:tcPr>
            <w:tcW w:w="0" w:type="auto"/>
            <w:tcBorders>
              <w:top w:val="nil"/>
              <w:bottom w:val="nil"/>
            </w:tcBorders>
          </w:tcPr>
          <w:p w14:paraId="0F71B632" w14:textId="77777777" w:rsidR="00073A77" w:rsidRPr="003343B8" w:rsidRDefault="00073A77" w:rsidP="00073A77">
            <w:pPr>
              <w:spacing w:after="0"/>
              <w:jc w:val="center"/>
              <w:rPr>
                <w:rFonts w:ascii="AdvPS5962" w:hAnsi="AdvPS5962" w:cs="Times New Roman"/>
              </w:rPr>
            </w:pPr>
          </w:p>
        </w:tc>
      </w:tr>
      <w:tr w:rsidR="00073A77" w:rsidRPr="003343B8" w14:paraId="39D248E0" w14:textId="77777777" w:rsidTr="003343B8">
        <w:tc>
          <w:tcPr>
            <w:tcW w:w="0" w:type="auto"/>
            <w:tcBorders>
              <w:top w:val="nil"/>
              <w:bottom w:val="nil"/>
            </w:tcBorders>
          </w:tcPr>
          <w:p w14:paraId="4D13E783" w14:textId="77777777" w:rsidR="00073A77" w:rsidRPr="003343B8" w:rsidRDefault="00073A77" w:rsidP="00073A77">
            <w:pPr>
              <w:spacing w:after="0" w:line="240" w:lineRule="auto"/>
              <w:rPr>
                <w:rFonts w:ascii="AdvPS5962" w:hAnsi="AdvPS5962" w:cs="Times New Roman"/>
                <w:b/>
                <w:color w:val="131413"/>
              </w:rPr>
            </w:pPr>
          </w:p>
        </w:tc>
        <w:tc>
          <w:tcPr>
            <w:tcW w:w="0" w:type="auto"/>
            <w:tcBorders>
              <w:top w:val="nil"/>
              <w:bottom w:val="nil"/>
            </w:tcBorders>
          </w:tcPr>
          <w:p w14:paraId="0FA5598B" w14:textId="77777777" w:rsidR="00073A77" w:rsidRPr="003343B8" w:rsidRDefault="00073A77" w:rsidP="00073A77">
            <w:pPr>
              <w:spacing w:after="0"/>
              <w:rPr>
                <w:rFonts w:ascii="AdvPS5962" w:hAnsi="AdvPS5962" w:cs="Times New Roman"/>
                <w:b/>
                <w:color w:val="131413"/>
              </w:rPr>
            </w:pPr>
            <w:r w:rsidRPr="003343B8">
              <w:rPr>
                <w:rFonts w:ascii="AdvPS5962" w:hAnsi="AdvPS5962" w:cs="Times New Roman"/>
              </w:rPr>
              <w:t>Male</w:t>
            </w:r>
          </w:p>
        </w:tc>
        <w:tc>
          <w:tcPr>
            <w:tcW w:w="0" w:type="auto"/>
            <w:tcBorders>
              <w:top w:val="nil"/>
              <w:bottom w:val="nil"/>
            </w:tcBorders>
          </w:tcPr>
          <w:p w14:paraId="5568F1E0" w14:textId="77777777" w:rsidR="00073A77" w:rsidRPr="003343B8" w:rsidRDefault="00073A77" w:rsidP="00073A77">
            <w:pPr>
              <w:spacing w:after="0"/>
              <w:jc w:val="center"/>
              <w:rPr>
                <w:rFonts w:ascii="AdvPS5962" w:hAnsi="AdvPS5962" w:cs="Times New Roman"/>
                <w:b/>
                <w:color w:val="131413"/>
              </w:rPr>
            </w:pPr>
            <w:r w:rsidRPr="003343B8">
              <w:rPr>
                <w:rFonts w:ascii="AdvPS5962" w:hAnsi="AdvPS5962" w:cs="Times New Roman"/>
              </w:rPr>
              <w:t>1.9(0.79–4.7)</w:t>
            </w:r>
          </w:p>
        </w:tc>
        <w:tc>
          <w:tcPr>
            <w:tcW w:w="0" w:type="auto"/>
            <w:tcBorders>
              <w:top w:val="nil"/>
              <w:bottom w:val="nil"/>
            </w:tcBorders>
          </w:tcPr>
          <w:p w14:paraId="36140A0C" w14:textId="77777777" w:rsidR="00073A77" w:rsidRPr="003343B8" w:rsidRDefault="00073A77" w:rsidP="00073A77">
            <w:pPr>
              <w:spacing w:after="0"/>
              <w:jc w:val="center"/>
              <w:rPr>
                <w:rFonts w:ascii="AdvPS5962" w:hAnsi="AdvPS5962" w:cs="Times New Roman"/>
              </w:rPr>
            </w:pPr>
            <w:r w:rsidRPr="003343B8">
              <w:rPr>
                <w:rFonts w:ascii="AdvPS5962" w:hAnsi="AdvPS5962" w:cs="Times New Roman"/>
              </w:rPr>
              <w:t>0.146</w:t>
            </w:r>
          </w:p>
        </w:tc>
      </w:tr>
      <w:tr w:rsidR="00073A77" w:rsidRPr="003343B8" w14:paraId="63509A60" w14:textId="77777777" w:rsidTr="003343B8">
        <w:tc>
          <w:tcPr>
            <w:tcW w:w="0" w:type="auto"/>
            <w:tcBorders>
              <w:top w:val="nil"/>
              <w:bottom w:val="nil"/>
            </w:tcBorders>
            <w:shd w:val="clear" w:color="auto" w:fill="F2F2F2" w:themeFill="background1" w:themeFillShade="F2"/>
          </w:tcPr>
          <w:p w14:paraId="53427D09" w14:textId="77777777" w:rsidR="00073A77" w:rsidRPr="003343B8" w:rsidRDefault="00073A77" w:rsidP="00073A77">
            <w:pPr>
              <w:spacing w:after="0" w:line="240" w:lineRule="auto"/>
              <w:rPr>
                <w:rFonts w:ascii="AdvPS5962" w:hAnsi="AdvPS5962" w:cs="Times New Roman"/>
              </w:rPr>
            </w:pPr>
            <w:r w:rsidRPr="003343B8">
              <w:rPr>
                <w:rFonts w:ascii="AdvPS5962" w:eastAsia="Calibri" w:hAnsi="AdvPS5962" w:cs="Times New Roman"/>
              </w:rPr>
              <w:t>Birthweight of neonate</w:t>
            </w:r>
            <w:r w:rsidRPr="003343B8">
              <w:rPr>
                <w:rFonts w:ascii="AdvPS5962" w:hAnsi="AdvPS5962" w:cs="Times New Roman"/>
              </w:rPr>
              <w:t xml:space="preserve"> (in gram)</w:t>
            </w:r>
          </w:p>
        </w:tc>
        <w:tc>
          <w:tcPr>
            <w:tcW w:w="0" w:type="auto"/>
            <w:tcBorders>
              <w:top w:val="nil"/>
              <w:bottom w:val="nil"/>
            </w:tcBorders>
            <w:shd w:val="clear" w:color="auto" w:fill="F2F2F2" w:themeFill="background1" w:themeFillShade="F2"/>
          </w:tcPr>
          <w:p w14:paraId="38C39CEF" w14:textId="77777777" w:rsidR="00073A77" w:rsidRPr="003343B8" w:rsidRDefault="00073A77" w:rsidP="00073A77">
            <w:pPr>
              <w:spacing w:after="0"/>
              <w:rPr>
                <w:rFonts w:ascii="AdvPS5962" w:hAnsi="AdvPS5962" w:cs="Times New Roman"/>
              </w:rPr>
            </w:pPr>
            <w:r w:rsidRPr="003343B8">
              <w:rPr>
                <w:rFonts w:ascii="AdvPS5962" w:hAnsi="AdvPS5962" w:cs="Times New Roman"/>
              </w:rPr>
              <w:t>2500-3999.99</w:t>
            </w:r>
          </w:p>
        </w:tc>
        <w:tc>
          <w:tcPr>
            <w:tcW w:w="0" w:type="auto"/>
            <w:tcBorders>
              <w:top w:val="nil"/>
              <w:bottom w:val="nil"/>
            </w:tcBorders>
            <w:shd w:val="clear" w:color="auto" w:fill="F2F2F2" w:themeFill="background1" w:themeFillShade="F2"/>
          </w:tcPr>
          <w:p w14:paraId="43684E6C" w14:textId="77777777" w:rsidR="00073A77" w:rsidRPr="003343B8" w:rsidRDefault="00073A77" w:rsidP="00073A77">
            <w:pPr>
              <w:spacing w:after="0"/>
              <w:jc w:val="center"/>
              <w:rPr>
                <w:rFonts w:ascii="AdvPS5962" w:hAnsi="AdvPS5962" w:cs="Times New Roman"/>
              </w:rPr>
            </w:pPr>
            <w:r w:rsidRPr="003343B8">
              <w:rPr>
                <w:rFonts w:ascii="AdvPS5962" w:hAnsi="AdvPS5962" w:cs="Times New Roman"/>
              </w:rPr>
              <w:t>1.00</w:t>
            </w:r>
          </w:p>
        </w:tc>
        <w:tc>
          <w:tcPr>
            <w:tcW w:w="0" w:type="auto"/>
            <w:tcBorders>
              <w:top w:val="nil"/>
              <w:bottom w:val="nil"/>
            </w:tcBorders>
            <w:shd w:val="clear" w:color="auto" w:fill="F2F2F2" w:themeFill="background1" w:themeFillShade="F2"/>
          </w:tcPr>
          <w:p w14:paraId="139557A9" w14:textId="77777777" w:rsidR="00073A77" w:rsidRPr="003343B8" w:rsidRDefault="00073A77" w:rsidP="00073A77">
            <w:pPr>
              <w:spacing w:after="0"/>
              <w:jc w:val="center"/>
              <w:rPr>
                <w:rFonts w:ascii="AdvPS5962" w:hAnsi="AdvPS5962" w:cs="Times New Roman"/>
              </w:rPr>
            </w:pPr>
          </w:p>
        </w:tc>
      </w:tr>
      <w:tr w:rsidR="00073A77" w:rsidRPr="003343B8" w14:paraId="628171CF" w14:textId="77777777" w:rsidTr="003343B8">
        <w:tc>
          <w:tcPr>
            <w:tcW w:w="0" w:type="auto"/>
            <w:tcBorders>
              <w:top w:val="nil"/>
              <w:bottom w:val="nil"/>
            </w:tcBorders>
            <w:shd w:val="clear" w:color="auto" w:fill="F2F2F2" w:themeFill="background1" w:themeFillShade="F2"/>
          </w:tcPr>
          <w:p w14:paraId="263F469E" w14:textId="77777777" w:rsidR="00073A77" w:rsidRPr="003343B8" w:rsidRDefault="00073A77" w:rsidP="00073A77">
            <w:pPr>
              <w:spacing w:after="0" w:line="240" w:lineRule="auto"/>
              <w:rPr>
                <w:rFonts w:ascii="AdvPS5962" w:hAnsi="AdvPS5962" w:cs="Times New Roman"/>
                <w:b/>
                <w:color w:val="131413"/>
              </w:rPr>
            </w:pPr>
          </w:p>
        </w:tc>
        <w:tc>
          <w:tcPr>
            <w:tcW w:w="0" w:type="auto"/>
            <w:tcBorders>
              <w:top w:val="nil"/>
              <w:bottom w:val="nil"/>
            </w:tcBorders>
            <w:shd w:val="clear" w:color="auto" w:fill="F2F2F2" w:themeFill="background1" w:themeFillShade="F2"/>
          </w:tcPr>
          <w:p w14:paraId="6484EAE5" w14:textId="77777777" w:rsidR="00073A77" w:rsidRPr="003343B8" w:rsidRDefault="00073A77" w:rsidP="00073A77">
            <w:pPr>
              <w:spacing w:after="0"/>
              <w:rPr>
                <w:rFonts w:ascii="AdvPS5962" w:hAnsi="AdvPS5962" w:cs="Times New Roman"/>
                <w:b/>
                <w:color w:val="131413"/>
              </w:rPr>
            </w:pPr>
            <w:r w:rsidRPr="003343B8">
              <w:rPr>
                <w:rFonts w:ascii="AdvPS5962" w:hAnsi="AdvPS5962" w:cs="Times New Roman"/>
              </w:rPr>
              <w:t>&lt;2500</w:t>
            </w:r>
          </w:p>
        </w:tc>
        <w:tc>
          <w:tcPr>
            <w:tcW w:w="0" w:type="auto"/>
            <w:tcBorders>
              <w:top w:val="nil"/>
              <w:bottom w:val="nil"/>
            </w:tcBorders>
            <w:shd w:val="clear" w:color="auto" w:fill="F2F2F2" w:themeFill="background1" w:themeFillShade="F2"/>
          </w:tcPr>
          <w:p w14:paraId="5A3448AD" w14:textId="77777777" w:rsidR="00073A77" w:rsidRPr="003343B8" w:rsidRDefault="00073A77" w:rsidP="00073A77">
            <w:pPr>
              <w:spacing w:after="0"/>
              <w:jc w:val="center"/>
              <w:rPr>
                <w:rFonts w:ascii="AdvPS5962" w:hAnsi="AdvPS5962" w:cs="Times New Roman"/>
                <w:b/>
                <w:color w:val="131413"/>
              </w:rPr>
            </w:pPr>
            <w:r w:rsidRPr="003343B8">
              <w:rPr>
                <w:rFonts w:ascii="AdvPS5962" w:hAnsi="AdvPS5962" w:cs="Times New Roman"/>
              </w:rPr>
              <w:t>10.6(3.2–24.9)</w:t>
            </w:r>
          </w:p>
        </w:tc>
        <w:tc>
          <w:tcPr>
            <w:tcW w:w="0" w:type="auto"/>
            <w:tcBorders>
              <w:top w:val="nil"/>
              <w:bottom w:val="nil"/>
            </w:tcBorders>
            <w:shd w:val="clear" w:color="auto" w:fill="F2F2F2" w:themeFill="background1" w:themeFillShade="F2"/>
          </w:tcPr>
          <w:p w14:paraId="22D50DDC" w14:textId="77777777" w:rsidR="00073A77" w:rsidRPr="003343B8" w:rsidRDefault="00073A77" w:rsidP="00073A77">
            <w:pPr>
              <w:spacing w:after="0"/>
              <w:jc w:val="center"/>
              <w:rPr>
                <w:rFonts w:ascii="AdvPS5962" w:hAnsi="AdvPS5962" w:cs="Times New Roman"/>
              </w:rPr>
            </w:pPr>
            <w:r w:rsidRPr="003343B8">
              <w:rPr>
                <w:rFonts w:ascii="AdvPS5962" w:hAnsi="AdvPS5962" w:cs="Times New Roman"/>
              </w:rPr>
              <w:t>0.001*</w:t>
            </w:r>
          </w:p>
        </w:tc>
      </w:tr>
      <w:tr w:rsidR="00073A77" w:rsidRPr="003343B8" w14:paraId="57B597B0" w14:textId="77777777" w:rsidTr="003343B8">
        <w:tc>
          <w:tcPr>
            <w:tcW w:w="0" w:type="auto"/>
            <w:tcBorders>
              <w:top w:val="nil"/>
              <w:bottom w:val="nil"/>
            </w:tcBorders>
            <w:shd w:val="clear" w:color="auto" w:fill="F2F2F2" w:themeFill="background1" w:themeFillShade="F2"/>
          </w:tcPr>
          <w:p w14:paraId="1AF7F794" w14:textId="77777777" w:rsidR="00073A77" w:rsidRPr="003343B8" w:rsidRDefault="00073A77" w:rsidP="00073A77">
            <w:pPr>
              <w:spacing w:after="0"/>
              <w:rPr>
                <w:rFonts w:ascii="AdvPS5962" w:hAnsi="AdvPS5962" w:cs="Times New Roman"/>
                <w:b/>
                <w:color w:val="131413"/>
              </w:rPr>
            </w:pPr>
          </w:p>
        </w:tc>
        <w:tc>
          <w:tcPr>
            <w:tcW w:w="0" w:type="auto"/>
            <w:tcBorders>
              <w:top w:val="nil"/>
              <w:bottom w:val="nil"/>
            </w:tcBorders>
            <w:shd w:val="clear" w:color="auto" w:fill="F2F2F2" w:themeFill="background1" w:themeFillShade="F2"/>
          </w:tcPr>
          <w:p w14:paraId="35E1B964" w14:textId="7DDD3A31" w:rsidR="00073A77" w:rsidRPr="003343B8" w:rsidRDefault="00073A77" w:rsidP="00073A77">
            <w:pPr>
              <w:spacing w:after="0"/>
              <w:rPr>
                <w:rFonts w:ascii="AdvPS5962" w:hAnsi="AdvPS5962" w:cs="Times New Roman"/>
                <w:b/>
                <w:color w:val="131413"/>
              </w:rPr>
            </w:pPr>
            <w:r w:rsidRPr="003343B8">
              <w:rPr>
                <w:rFonts w:ascii="AdvPS5962" w:hAnsi="AdvPS5962" w:cs="Times New Roman"/>
              </w:rPr>
              <w:t>≥4000</w:t>
            </w:r>
          </w:p>
        </w:tc>
        <w:tc>
          <w:tcPr>
            <w:tcW w:w="0" w:type="auto"/>
            <w:tcBorders>
              <w:top w:val="nil"/>
              <w:bottom w:val="nil"/>
            </w:tcBorders>
            <w:shd w:val="clear" w:color="auto" w:fill="F2F2F2" w:themeFill="background1" w:themeFillShade="F2"/>
          </w:tcPr>
          <w:p w14:paraId="2F91F5E4" w14:textId="77777777" w:rsidR="00073A77" w:rsidRPr="003343B8" w:rsidRDefault="00073A77" w:rsidP="00073A77">
            <w:pPr>
              <w:spacing w:after="0"/>
              <w:jc w:val="center"/>
              <w:rPr>
                <w:rFonts w:ascii="AdvPS5962" w:hAnsi="AdvPS5962" w:cs="Times New Roman"/>
                <w:b/>
                <w:color w:val="131413"/>
              </w:rPr>
            </w:pPr>
            <w:r w:rsidRPr="003343B8">
              <w:rPr>
                <w:rFonts w:ascii="AdvPS5962" w:hAnsi="AdvPS5962" w:cs="Times New Roman"/>
              </w:rPr>
              <w:t>2.9(0.22–38.0)</w:t>
            </w:r>
          </w:p>
        </w:tc>
        <w:tc>
          <w:tcPr>
            <w:tcW w:w="0" w:type="auto"/>
            <w:tcBorders>
              <w:top w:val="nil"/>
              <w:bottom w:val="nil"/>
            </w:tcBorders>
            <w:shd w:val="clear" w:color="auto" w:fill="F2F2F2" w:themeFill="background1" w:themeFillShade="F2"/>
          </w:tcPr>
          <w:p w14:paraId="0D92E706" w14:textId="77777777" w:rsidR="00073A77" w:rsidRPr="003343B8" w:rsidRDefault="00073A77" w:rsidP="00073A77">
            <w:pPr>
              <w:spacing w:after="0"/>
              <w:jc w:val="center"/>
              <w:rPr>
                <w:rFonts w:ascii="AdvPS5962" w:hAnsi="AdvPS5962" w:cs="Times New Roman"/>
              </w:rPr>
            </w:pPr>
            <w:r w:rsidRPr="003343B8">
              <w:rPr>
                <w:rFonts w:ascii="AdvPS5962" w:hAnsi="AdvPS5962" w:cs="Times New Roman"/>
              </w:rPr>
              <w:t>0.419</w:t>
            </w:r>
          </w:p>
        </w:tc>
      </w:tr>
      <w:tr w:rsidR="00073A77" w:rsidRPr="003343B8" w14:paraId="73BFF0A9" w14:textId="77777777" w:rsidTr="003343B8">
        <w:tc>
          <w:tcPr>
            <w:tcW w:w="0" w:type="auto"/>
            <w:tcBorders>
              <w:top w:val="nil"/>
              <w:bottom w:val="nil"/>
            </w:tcBorders>
          </w:tcPr>
          <w:p w14:paraId="6C8911DA" w14:textId="77777777" w:rsidR="00073A77" w:rsidRPr="003343B8" w:rsidRDefault="00073A77" w:rsidP="00073A77">
            <w:pPr>
              <w:spacing w:after="0" w:line="240" w:lineRule="auto"/>
              <w:rPr>
                <w:rFonts w:ascii="AdvPS5962" w:hAnsi="AdvPS5962" w:cs="Times New Roman"/>
                <w:b/>
                <w:color w:val="131413"/>
              </w:rPr>
            </w:pPr>
            <w:r w:rsidRPr="003343B8">
              <w:rPr>
                <w:rFonts w:ascii="AdvPS5962" w:hAnsi="AdvPS5962" w:cs="Times New Roman"/>
              </w:rPr>
              <w:t>Gestational age</w:t>
            </w:r>
          </w:p>
        </w:tc>
        <w:tc>
          <w:tcPr>
            <w:tcW w:w="0" w:type="auto"/>
            <w:tcBorders>
              <w:top w:val="nil"/>
              <w:bottom w:val="nil"/>
            </w:tcBorders>
          </w:tcPr>
          <w:p w14:paraId="617ECD02" w14:textId="77777777" w:rsidR="00073A77" w:rsidRPr="003343B8" w:rsidRDefault="00073A77" w:rsidP="00073A77">
            <w:pPr>
              <w:spacing w:after="0"/>
              <w:rPr>
                <w:rFonts w:ascii="AdvPS5962" w:hAnsi="AdvPS5962" w:cs="Times New Roman"/>
                <w:b/>
                <w:color w:val="131413"/>
              </w:rPr>
            </w:pPr>
            <w:r w:rsidRPr="003343B8">
              <w:rPr>
                <w:rFonts w:ascii="AdvPS5962" w:hAnsi="AdvPS5962" w:cs="Times New Roman"/>
              </w:rPr>
              <w:t>Term</w:t>
            </w:r>
          </w:p>
        </w:tc>
        <w:tc>
          <w:tcPr>
            <w:tcW w:w="0" w:type="auto"/>
            <w:tcBorders>
              <w:top w:val="nil"/>
              <w:bottom w:val="nil"/>
            </w:tcBorders>
          </w:tcPr>
          <w:p w14:paraId="588BA675" w14:textId="77777777" w:rsidR="00073A77" w:rsidRPr="003343B8" w:rsidRDefault="00073A77" w:rsidP="00073A77">
            <w:pPr>
              <w:spacing w:after="0"/>
              <w:jc w:val="center"/>
              <w:rPr>
                <w:rFonts w:ascii="AdvPS5962" w:hAnsi="AdvPS5962" w:cs="Times New Roman"/>
                <w:b/>
                <w:color w:val="131413"/>
              </w:rPr>
            </w:pPr>
            <w:r w:rsidRPr="003343B8">
              <w:rPr>
                <w:rFonts w:ascii="AdvPS5962" w:hAnsi="AdvPS5962" w:cs="Times New Roman"/>
              </w:rPr>
              <w:t>1.00</w:t>
            </w:r>
          </w:p>
        </w:tc>
        <w:tc>
          <w:tcPr>
            <w:tcW w:w="0" w:type="auto"/>
            <w:tcBorders>
              <w:top w:val="nil"/>
              <w:bottom w:val="nil"/>
            </w:tcBorders>
          </w:tcPr>
          <w:p w14:paraId="007DC374" w14:textId="77777777" w:rsidR="00073A77" w:rsidRPr="003343B8" w:rsidRDefault="00073A77" w:rsidP="00073A77">
            <w:pPr>
              <w:spacing w:after="0"/>
              <w:jc w:val="center"/>
              <w:rPr>
                <w:rFonts w:ascii="AdvPS5962" w:hAnsi="AdvPS5962" w:cs="Times New Roman"/>
                <w:b/>
                <w:color w:val="131413"/>
              </w:rPr>
            </w:pPr>
          </w:p>
        </w:tc>
      </w:tr>
      <w:tr w:rsidR="00073A77" w:rsidRPr="003343B8" w14:paraId="2AAC6774" w14:textId="77777777" w:rsidTr="003343B8">
        <w:tc>
          <w:tcPr>
            <w:tcW w:w="0" w:type="auto"/>
            <w:tcBorders>
              <w:top w:val="nil"/>
              <w:bottom w:val="nil"/>
            </w:tcBorders>
          </w:tcPr>
          <w:p w14:paraId="25807417" w14:textId="77777777" w:rsidR="00073A77" w:rsidRPr="003343B8" w:rsidRDefault="00073A77" w:rsidP="00073A77">
            <w:pPr>
              <w:spacing w:after="0"/>
              <w:rPr>
                <w:rFonts w:ascii="AdvPS5962" w:hAnsi="AdvPS5962" w:cs="Times New Roman"/>
                <w:b/>
                <w:color w:val="131413"/>
              </w:rPr>
            </w:pPr>
          </w:p>
        </w:tc>
        <w:tc>
          <w:tcPr>
            <w:tcW w:w="0" w:type="auto"/>
            <w:tcBorders>
              <w:top w:val="nil"/>
              <w:bottom w:val="nil"/>
            </w:tcBorders>
          </w:tcPr>
          <w:p w14:paraId="4BF25C90" w14:textId="77777777" w:rsidR="00073A77" w:rsidRPr="003343B8" w:rsidRDefault="00073A77" w:rsidP="00073A77">
            <w:pPr>
              <w:spacing w:after="0"/>
              <w:rPr>
                <w:rFonts w:ascii="AdvPS5962" w:hAnsi="AdvPS5962" w:cs="Times New Roman"/>
                <w:b/>
                <w:color w:val="131413"/>
              </w:rPr>
            </w:pPr>
            <w:r w:rsidRPr="003343B8">
              <w:rPr>
                <w:rFonts w:ascii="AdvPS5962" w:hAnsi="AdvPS5962" w:cs="Times New Roman"/>
              </w:rPr>
              <w:t>Preterm</w:t>
            </w:r>
          </w:p>
        </w:tc>
        <w:tc>
          <w:tcPr>
            <w:tcW w:w="0" w:type="auto"/>
            <w:tcBorders>
              <w:top w:val="nil"/>
              <w:bottom w:val="nil"/>
            </w:tcBorders>
          </w:tcPr>
          <w:p w14:paraId="2BD5E1B9" w14:textId="77777777" w:rsidR="00073A77" w:rsidRPr="003343B8" w:rsidRDefault="00073A77" w:rsidP="00073A77">
            <w:pPr>
              <w:spacing w:after="0"/>
              <w:jc w:val="center"/>
              <w:rPr>
                <w:rFonts w:ascii="AdvPS5962" w:hAnsi="AdvPS5962" w:cs="Times New Roman"/>
                <w:b/>
                <w:color w:val="131413"/>
              </w:rPr>
            </w:pPr>
            <w:r w:rsidRPr="003343B8">
              <w:rPr>
                <w:rFonts w:ascii="AdvPS5962" w:hAnsi="AdvPS5962" w:cs="Times New Roman"/>
              </w:rPr>
              <w:t>14.6(3.4–37.3)</w:t>
            </w:r>
          </w:p>
        </w:tc>
        <w:tc>
          <w:tcPr>
            <w:tcW w:w="0" w:type="auto"/>
            <w:tcBorders>
              <w:top w:val="nil"/>
              <w:bottom w:val="nil"/>
            </w:tcBorders>
          </w:tcPr>
          <w:p w14:paraId="47412EC7" w14:textId="77777777" w:rsidR="00073A77" w:rsidRPr="003343B8" w:rsidRDefault="00073A77" w:rsidP="00073A77">
            <w:pPr>
              <w:spacing w:after="0"/>
              <w:jc w:val="center"/>
              <w:rPr>
                <w:rFonts w:ascii="AdvPS5962" w:hAnsi="AdvPS5962" w:cs="Times New Roman"/>
              </w:rPr>
            </w:pPr>
            <w:r w:rsidRPr="003343B8">
              <w:rPr>
                <w:rFonts w:ascii="AdvPS5962" w:hAnsi="AdvPS5962" w:cs="Times New Roman"/>
              </w:rPr>
              <w:t>0.003*</w:t>
            </w:r>
          </w:p>
        </w:tc>
      </w:tr>
      <w:tr w:rsidR="00073A77" w:rsidRPr="003343B8" w14:paraId="607C54D6" w14:textId="77777777" w:rsidTr="003343B8">
        <w:tc>
          <w:tcPr>
            <w:tcW w:w="0" w:type="auto"/>
            <w:tcBorders>
              <w:top w:val="nil"/>
              <w:bottom w:val="nil"/>
            </w:tcBorders>
          </w:tcPr>
          <w:p w14:paraId="33099AD8" w14:textId="77777777" w:rsidR="00073A77" w:rsidRPr="003343B8" w:rsidRDefault="00073A77" w:rsidP="00073A77">
            <w:pPr>
              <w:spacing w:after="0"/>
              <w:rPr>
                <w:rFonts w:ascii="AdvPS5962" w:hAnsi="AdvPS5962" w:cs="Times New Roman"/>
                <w:b/>
                <w:color w:val="131413"/>
              </w:rPr>
            </w:pPr>
          </w:p>
        </w:tc>
        <w:tc>
          <w:tcPr>
            <w:tcW w:w="0" w:type="auto"/>
            <w:tcBorders>
              <w:top w:val="nil"/>
              <w:bottom w:val="nil"/>
            </w:tcBorders>
          </w:tcPr>
          <w:p w14:paraId="128611CF" w14:textId="77777777" w:rsidR="00073A77" w:rsidRPr="003343B8" w:rsidRDefault="00073A77" w:rsidP="00073A77">
            <w:pPr>
              <w:spacing w:after="0"/>
              <w:rPr>
                <w:rFonts w:ascii="AdvPS5962" w:hAnsi="AdvPS5962" w:cs="Times New Roman"/>
                <w:b/>
                <w:color w:val="131413"/>
              </w:rPr>
            </w:pPr>
            <w:r w:rsidRPr="003343B8">
              <w:rPr>
                <w:rFonts w:ascii="AdvPS5962" w:hAnsi="AdvPS5962" w:cs="Times New Roman"/>
              </w:rPr>
              <w:t>Post-term</w:t>
            </w:r>
          </w:p>
        </w:tc>
        <w:tc>
          <w:tcPr>
            <w:tcW w:w="0" w:type="auto"/>
            <w:tcBorders>
              <w:top w:val="nil"/>
              <w:bottom w:val="nil"/>
            </w:tcBorders>
          </w:tcPr>
          <w:p w14:paraId="3C65F4A9" w14:textId="77777777" w:rsidR="00073A77" w:rsidRPr="003343B8" w:rsidRDefault="00073A77" w:rsidP="00073A77">
            <w:pPr>
              <w:spacing w:after="0"/>
              <w:jc w:val="center"/>
              <w:rPr>
                <w:rFonts w:ascii="AdvPS5962" w:hAnsi="AdvPS5962" w:cs="Times New Roman"/>
                <w:b/>
                <w:color w:val="131413"/>
              </w:rPr>
            </w:pPr>
            <w:r w:rsidRPr="003343B8">
              <w:rPr>
                <w:rFonts w:ascii="AdvPS5962" w:hAnsi="AdvPS5962" w:cs="Times New Roman"/>
              </w:rPr>
              <w:t>2.6(0.15–44.2)</w:t>
            </w:r>
          </w:p>
        </w:tc>
        <w:tc>
          <w:tcPr>
            <w:tcW w:w="0" w:type="auto"/>
            <w:tcBorders>
              <w:top w:val="nil"/>
              <w:bottom w:val="nil"/>
            </w:tcBorders>
          </w:tcPr>
          <w:p w14:paraId="2E67D5A8" w14:textId="77777777" w:rsidR="00073A77" w:rsidRPr="003343B8" w:rsidRDefault="00073A77" w:rsidP="00073A77">
            <w:pPr>
              <w:spacing w:after="0"/>
              <w:jc w:val="center"/>
              <w:rPr>
                <w:rFonts w:ascii="AdvPS5962" w:hAnsi="AdvPS5962" w:cs="Times New Roman"/>
              </w:rPr>
            </w:pPr>
            <w:r w:rsidRPr="003343B8">
              <w:rPr>
                <w:rFonts w:ascii="AdvPS5962" w:hAnsi="AdvPS5962" w:cs="Times New Roman"/>
              </w:rPr>
              <w:t>0.514</w:t>
            </w:r>
          </w:p>
        </w:tc>
      </w:tr>
      <w:tr w:rsidR="00073A77" w:rsidRPr="003343B8" w14:paraId="6FEB8037" w14:textId="77777777" w:rsidTr="003343B8">
        <w:tc>
          <w:tcPr>
            <w:tcW w:w="0" w:type="auto"/>
            <w:tcBorders>
              <w:top w:val="nil"/>
              <w:bottom w:val="nil"/>
            </w:tcBorders>
            <w:shd w:val="clear" w:color="auto" w:fill="F2F2F2" w:themeFill="background1" w:themeFillShade="F2"/>
          </w:tcPr>
          <w:p w14:paraId="1CCF8889" w14:textId="77777777" w:rsidR="00073A77" w:rsidRPr="003343B8" w:rsidRDefault="00073A77" w:rsidP="00073A77">
            <w:pPr>
              <w:spacing w:after="0" w:line="240" w:lineRule="auto"/>
              <w:rPr>
                <w:rFonts w:ascii="AdvPS5962" w:hAnsi="AdvPS5962" w:cs="Times New Roman"/>
              </w:rPr>
            </w:pPr>
            <w:r w:rsidRPr="003343B8">
              <w:rPr>
                <w:rFonts w:ascii="AdvPS5962" w:hAnsi="AdvPS5962" w:cs="Times New Roman"/>
              </w:rPr>
              <w:t>Anemia</w:t>
            </w:r>
          </w:p>
        </w:tc>
        <w:tc>
          <w:tcPr>
            <w:tcW w:w="0" w:type="auto"/>
            <w:tcBorders>
              <w:top w:val="nil"/>
              <w:bottom w:val="nil"/>
            </w:tcBorders>
            <w:shd w:val="clear" w:color="auto" w:fill="F2F2F2" w:themeFill="background1" w:themeFillShade="F2"/>
          </w:tcPr>
          <w:p w14:paraId="60B5ADBC" w14:textId="77777777" w:rsidR="00073A77" w:rsidRPr="003343B8" w:rsidRDefault="00073A77" w:rsidP="00073A77">
            <w:pPr>
              <w:spacing w:after="0" w:line="240" w:lineRule="auto"/>
              <w:rPr>
                <w:rFonts w:ascii="AdvPS5962" w:hAnsi="AdvPS5962" w:cs="Times New Roman"/>
              </w:rPr>
            </w:pPr>
            <w:r w:rsidRPr="003343B8">
              <w:rPr>
                <w:rFonts w:ascii="AdvPS5962" w:hAnsi="AdvPS5962" w:cs="Times New Roman"/>
              </w:rPr>
              <w:t>No</w:t>
            </w:r>
          </w:p>
        </w:tc>
        <w:tc>
          <w:tcPr>
            <w:tcW w:w="0" w:type="auto"/>
            <w:tcBorders>
              <w:top w:val="nil"/>
              <w:bottom w:val="nil"/>
            </w:tcBorders>
            <w:shd w:val="clear" w:color="auto" w:fill="F2F2F2" w:themeFill="background1" w:themeFillShade="F2"/>
          </w:tcPr>
          <w:p w14:paraId="34D6E774" w14:textId="77777777" w:rsidR="00073A77" w:rsidRPr="003343B8" w:rsidRDefault="00073A77" w:rsidP="00073A77">
            <w:pPr>
              <w:spacing w:after="0" w:line="240" w:lineRule="auto"/>
              <w:jc w:val="center"/>
              <w:rPr>
                <w:rFonts w:ascii="AdvPS5962" w:hAnsi="AdvPS5962" w:cs="Times New Roman"/>
              </w:rPr>
            </w:pPr>
            <w:r w:rsidRPr="003343B8">
              <w:rPr>
                <w:rFonts w:ascii="AdvPS5962" w:hAnsi="AdvPS5962" w:cs="Times New Roman"/>
              </w:rPr>
              <w:t>1.00</w:t>
            </w:r>
          </w:p>
        </w:tc>
        <w:tc>
          <w:tcPr>
            <w:tcW w:w="0" w:type="auto"/>
            <w:tcBorders>
              <w:top w:val="nil"/>
              <w:bottom w:val="nil"/>
            </w:tcBorders>
            <w:shd w:val="clear" w:color="auto" w:fill="F2F2F2" w:themeFill="background1" w:themeFillShade="F2"/>
          </w:tcPr>
          <w:p w14:paraId="337A2508" w14:textId="77777777" w:rsidR="00073A77" w:rsidRPr="003343B8" w:rsidRDefault="00073A77" w:rsidP="00073A77">
            <w:pPr>
              <w:spacing w:after="0" w:line="240" w:lineRule="auto"/>
              <w:jc w:val="center"/>
              <w:rPr>
                <w:rFonts w:ascii="AdvPS5962" w:hAnsi="AdvPS5962" w:cs="Times New Roman"/>
              </w:rPr>
            </w:pPr>
          </w:p>
        </w:tc>
      </w:tr>
      <w:tr w:rsidR="00073A77" w:rsidRPr="003343B8" w14:paraId="3A0492F2" w14:textId="77777777" w:rsidTr="003343B8">
        <w:tc>
          <w:tcPr>
            <w:tcW w:w="0" w:type="auto"/>
            <w:tcBorders>
              <w:top w:val="nil"/>
              <w:bottom w:val="nil"/>
            </w:tcBorders>
            <w:shd w:val="clear" w:color="auto" w:fill="F2F2F2" w:themeFill="background1" w:themeFillShade="F2"/>
          </w:tcPr>
          <w:p w14:paraId="38A2B5CB" w14:textId="77777777" w:rsidR="00073A77" w:rsidRPr="003343B8" w:rsidRDefault="00073A77" w:rsidP="00073A77">
            <w:pPr>
              <w:spacing w:after="0" w:line="240" w:lineRule="auto"/>
              <w:rPr>
                <w:rFonts w:ascii="AdvPS5962" w:hAnsi="AdvPS5962" w:cs="Times New Roman"/>
              </w:rPr>
            </w:pPr>
          </w:p>
        </w:tc>
        <w:tc>
          <w:tcPr>
            <w:tcW w:w="0" w:type="auto"/>
            <w:tcBorders>
              <w:top w:val="nil"/>
              <w:bottom w:val="nil"/>
            </w:tcBorders>
            <w:shd w:val="clear" w:color="auto" w:fill="F2F2F2" w:themeFill="background1" w:themeFillShade="F2"/>
          </w:tcPr>
          <w:p w14:paraId="5524F14E" w14:textId="77777777" w:rsidR="00073A77" w:rsidRPr="003343B8" w:rsidRDefault="00073A77" w:rsidP="00073A77">
            <w:pPr>
              <w:spacing w:after="0" w:line="240" w:lineRule="auto"/>
              <w:rPr>
                <w:rFonts w:ascii="AdvPS5962" w:hAnsi="AdvPS5962" w:cs="Times New Roman"/>
              </w:rPr>
            </w:pPr>
            <w:r w:rsidRPr="003343B8">
              <w:rPr>
                <w:rFonts w:ascii="AdvPS5962" w:hAnsi="AdvPS5962" w:cs="Times New Roman"/>
              </w:rPr>
              <w:t>Yes</w:t>
            </w:r>
          </w:p>
        </w:tc>
        <w:tc>
          <w:tcPr>
            <w:tcW w:w="0" w:type="auto"/>
            <w:tcBorders>
              <w:top w:val="nil"/>
              <w:bottom w:val="nil"/>
            </w:tcBorders>
            <w:shd w:val="clear" w:color="auto" w:fill="F2F2F2" w:themeFill="background1" w:themeFillShade="F2"/>
          </w:tcPr>
          <w:p w14:paraId="054A1EE5" w14:textId="77777777" w:rsidR="00073A77" w:rsidRPr="003343B8" w:rsidRDefault="00073A77" w:rsidP="00073A77">
            <w:pPr>
              <w:spacing w:after="0" w:line="240" w:lineRule="auto"/>
              <w:jc w:val="center"/>
              <w:rPr>
                <w:rFonts w:ascii="AdvPS5962" w:hAnsi="AdvPS5962" w:cs="Times New Roman"/>
              </w:rPr>
            </w:pPr>
            <w:r w:rsidRPr="003343B8">
              <w:rPr>
                <w:rFonts w:ascii="AdvPS5962" w:hAnsi="AdvPS5962" w:cs="Times New Roman"/>
              </w:rPr>
              <w:t>1.1(0.01–29.8)</w:t>
            </w:r>
          </w:p>
        </w:tc>
        <w:tc>
          <w:tcPr>
            <w:tcW w:w="0" w:type="auto"/>
            <w:tcBorders>
              <w:top w:val="nil"/>
              <w:bottom w:val="nil"/>
            </w:tcBorders>
            <w:shd w:val="clear" w:color="auto" w:fill="F2F2F2" w:themeFill="background1" w:themeFillShade="F2"/>
          </w:tcPr>
          <w:p w14:paraId="078FFDB4" w14:textId="77777777" w:rsidR="00073A77" w:rsidRPr="003343B8" w:rsidRDefault="00073A77" w:rsidP="00073A77">
            <w:pPr>
              <w:spacing w:after="0" w:line="240" w:lineRule="auto"/>
              <w:jc w:val="center"/>
              <w:rPr>
                <w:rFonts w:ascii="AdvPS5962" w:hAnsi="AdvPS5962" w:cs="Times New Roman"/>
              </w:rPr>
            </w:pPr>
            <w:r w:rsidRPr="003343B8">
              <w:rPr>
                <w:rFonts w:ascii="AdvPS5962" w:hAnsi="AdvPS5962" w:cs="Times New Roman"/>
              </w:rPr>
              <w:t>0.980</w:t>
            </w:r>
          </w:p>
        </w:tc>
      </w:tr>
      <w:tr w:rsidR="00073A77" w:rsidRPr="003343B8" w14:paraId="24F98A2E" w14:textId="77777777" w:rsidTr="003343B8">
        <w:tc>
          <w:tcPr>
            <w:tcW w:w="0" w:type="auto"/>
            <w:tcBorders>
              <w:top w:val="nil"/>
              <w:bottom w:val="nil"/>
            </w:tcBorders>
          </w:tcPr>
          <w:p w14:paraId="5C861C5D" w14:textId="77777777" w:rsidR="00073A77" w:rsidRPr="003343B8" w:rsidRDefault="00073A77" w:rsidP="00073A77">
            <w:pPr>
              <w:spacing w:after="0" w:line="240" w:lineRule="auto"/>
              <w:rPr>
                <w:rFonts w:ascii="AdvPS5962" w:hAnsi="AdvPS5962" w:cs="Times New Roman"/>
              </w:rPr>
            </w:pPr>
            <w:r w:rsidRPr="003343B8">
              <w:rPr>
                <w:rFonts w:ascii="AdvPS5962" w:hAnsi="AdvPS5962" w:cs="Times New Roman"/>
              </w:rPr>
              <w:t>Meconium-stained amniotic fluid</w:t>
            </w:r>
          </w:p>
        </w:tc>
        <w:tc>
          <w:tcPr>
            <w:tcW w:w="0" w:type="auto"/>
            <w:tcBorders>
              <w:top w:val="nil"/>
              <w:bottom w:val="nil"/>
            </w:tcBorders>
          </w:tcPr>
          <w:p w14:paraId="1FFAFC72" w14:textId="77777777" w:rsidR="00073A77" w:rsidRPr="003343B8" w:rsidRDefault="00073A77" w:rsidP="00073A77">
            <w:pPr>
              <w:spacing w:after="0" w:line="240" w:lineRule="auto"/>
              <w:rPr>
                <w:rFonts w:ascii="AdvPS5962" w:hAnsi="AdvPS5962" w:cs="Times New Roman"/>
              </w:rPr>
            </w:pPr>
            <w:r w:rsidRPr="003343B8">
              <w:rPr>
                <w:rFonts w:ascii="AdvPS5962" w:hAnsi="AdvPS5962" w:cs="Times New Roman"/>
              </w:rPr>
              <w:t xml:space="preserve">No </w:t>
            </w:r>
          </w:p>
        </w:tc>
        <w:tc>
          <w:tcPr>
            <w:tcW w:w="0" w:type="auto"/>
            <w:tcBorders>
              <w:top w:val="nil"/>
              <w:bottom w:val="nil"/>
            </w:tcBorders>
          </w:tcPr>
          <w:p w14:paraId="7AB36106" w14:textId="77777777" w:rsidR="00073A77" w:rsidRPr="003343B8" w:rsidRDefault="00073A77" w:rsidP="00073A77">
            <w:pPr>
              <w:spacing w:after="0" w:line="240" w:lineRule="auto"/>
              <w:jc w:val="center"/>
              <w:rPr>
                <w:rFonts w:ascii="AdvPS5962" w:hAnsi="AdvPS5962" w:cs="Times New Roman"/>
              </w:rPr>
            </w:pPr>
            <w:r w:rsidRPr="003343B8">
              <w:rPr>
                <w:rFonts w:ascii="AdvPS5962" w:hAnsi="AdvPS5962" w:cs="Times New Roman"/>
              </w:rPr>
              <w:t>1.00</w:t>
            </w:r>
          </w:p>
        </w:tc>
        <w:tc>
          <w:tcPr>
            <w:tcW w:w="0" w:type="auto"/>
            <w:tcBorders>
              <w:top w:val="nil"/>
              <w:bottom w:val="nil"/>
            </w:tcBorders>
          </w:tcPr>
          <w:p w14:paraId="4E9E2B8C" w14:textId="77777777" w:rsidR="00073A77" w:rsidRPr="003343B8" w:rsidRDefault="00073A77" w:rsidP="00073A77">
            <w:pPr>
              <w:spacing w:after="0" w:line="240" w:lineRule="auto"/>
              <w:jc w:val="center"/>
              <w:rPr>
                <w:rFonts w:ascii="AdvPS5962" w:hAnsi="AdvPS5962" w:cs="Times New Roman"/>
              </w:rPr>
            </w:pPr>
          </w:p>
        </w:tc>
      </w:tr>
      <w:tr w:rsidR="00073A77" w:rsidRPr="003343B8" w14:paraId="37C3EDA7" w14:textId="77777777" w:rsidTr="003343B8">
        <w:tc>
          <w:tcPr>
            <w:tcW w:w="0" w:type="auto"/>
            <w:tcBorders>
              <w:top w:val="nil"/>
              <w:bottom w:val="nil"/>
            </w:tcBorders>
          </w:tcPr>
          <w:p w14:paraId="1436C4E8" w14:textId="77777777" w:rsidR="00073A77" w:rsidRPr="003343B8" w:rsidRDefault="00073A77" w:rsidP="00073A77">
            <w:pPr>
              <w:spacing w:after="0" w:line="240" w:lineRule="auto"/>
              <w:rPr>
                <w:rFonts w:ascii="AdvPS5962" w:hAnsi="AdvPS5962" w:cs="Times New Roman"/>
              </w:rPr>
            </w:pPr>
          </w:p>
        </w:tc>
        <w:tc>
          <w:tcPr>
            <w:tcW w:w="0" w:type="auto"/>
            <w:tcBorders>
              <w:top w:val="nil"/>
              <w:bottom w:val="nil"/>
            </w:tcBorders>
          </w:tcPr>
          <w:p w14:paraId="142CA29E" w14:textId="77777777" w:rsidR="00073A77" w:rsidRPr="003343B8" w:rsidRDefault="00073A77" w:rsidP="00073A77">
            <w:pPr>
              <w:spacing w:after="0" w:line="240" w:lineRule="auto"/>
              <w:rPr>
                <w:rFonts w:ascii="AdvPS5962" w:hAnsi="AdvPS5962" w:cs="Times New Roman"/>
              </w:rPr>
            </w:pPr>
            <w:r w:rsidRPr="003343B8">
              <w:rPr>
                <w:rFonts w:ascii="AdvPS5962" w:hAnsi="AdvPS5962" w:cs="Times New Roman"/>
              </w:rPr>
              <w:t xml:space="preserve">Yes </w:t>
            </w:r>
          </w:p>
        </w:tc>
        <w:tc>
          <w:tcPr>
            <w:tcW w:w="0" w:type="auto"/>
            <w:tcBorders>
              <w:top w:val="nil"/>
              <w:bottom w:val="nil"/>
            </w:tcBorders>
          </w:tcPr>
          <w:p w14:paraId="0F6752EE" w14:textId="77777777" w:rsidR="00073A77" w:rsidRPr="003343B8" w:rsidRDefault="00073A77" w:rsidP="00073A77">
            <w:pPr>
              <w:spacing w:after="0" w:line="240" w:lineRule="auto"/>
              <w:jc w:val="center"/>
              <w:rPr>
                <w:rFonts w:ascii="AdvPS5962" w:hAnsi="AdvPS5962" w:cs="Times New Roman"/>
              </w:rPr>
            </w:pPr>
            <w:r w:rsidRPr="003343B8">
              <w:rPr>
                <w:rFonts w:ascii="AdvPS5962" w:hAnsi="AdvPS5962" w:cs="Times New Roman"/>
              </w:rPr>
              <w:t>2.7(0.02–39.1)</w:t>
            </w:r>
          </w:p>
        </w:tc>
        <w:tc>
          <w:tcPr>
            <w:tcW w:w="0" w:type="auto"/>
            <w:tcBorders>
              <w:top w:val="nil"/>
              <w:bottom w:val="nil"/>
            </w:tcBorders>
          </w:tcPr>
          <w:p w14:paraId="09E52B89" w14:textId="77777777" w:rsidR="00073A77" w:rsidRPr="003343B8" w:rsidRDefault="00073A77" w:rsidP="00073A77">
            <w:pPr>
              <w:spacing w:after="0" w:line="240" w:lineRule="auto"/>
              <w:jc w:val="center"/>
              <w:rPr>
                <w:rFonts w:ascii="AdvPS5962" w:hAnsi="AdvPS5962" w:cs="Times New Roman"/>
              </w:rPr>
            </w:pPr>
            <w:r w:rsidRPr="003343B8">
              <w:rPr>
                <w:rFonts w:ascii="AdvPS5962" w:hAnsi="AdvPS5962" w:cs="Times New Roman"/>
              </w:rPr>
              <w:t>0.355</w:t>
            </w:r>
          </w:p>
        </w:tc>
      </w:tr>
      <w:tr w:rsidR="00073A77" w:rsidRPr="003343B8" w14:paraId="673AF618" w14:textId="77777777" w:rsidTr="003343B8">
        <w:tc>
          <w:tcPr>
            <w:tcW w:w="0" w:type="auto"/>
            <w:tcBorders>
              <w:top w:val="nil"/>
              <w:bottom w:val="nil"/>
            </w:tcBorders>
            <w:shd w:val="clear" w:color="auto" w:fill="F2F2F2" w:themeFill="background1" w:themeFillShade="F2"/>
          </w:tcPr>
          <w:p w14:paraId="7280F30F" w14:textId="77777777" w:rsidR="00073A77" w:rsidRPr="003343B8" w:rsidRDefault="00073A77" w:rsidP="00073A77">
            <w:pPr>
              <w:spacing w:after="0" w:line="240" w:lineRule="auto"/>
              <w:rPr>
                <w:rFonts w:ascii="AdvPS5962" w:hAnsi="AdvPS5962" w:cs="Times New Roman"/>
              </w:rPr>
            </w:pPr>
            <w:r w:rsidRPr="003343B8">
              <w:rPr>
                <w:rFonts w:ascii="AdvPS5962" w:hAnsi="AdvPS5962" w:cs="Times New Roman"/>
              </w:rPr>
              <w:t>Parity status</w:t>
            </w:r>
          </w:p>
        </w:tc>
        <w:tc>
          <w:tcPr>
            <w:tcW w:w="0" w:type="auto"/>
            <w:tcBorders>
              <w:top w:val="nil"/>
              <w:bottom w:val="nil"/>
            </w:tcBorders>
            <w:shd w:val="clear" w:color="auto" w:fill="F2F2F2" w:themeFill="background1" w:themeFillShade="F2"/>
          </w:tcPr>
          <w:p w14:paraId="57F98D05" w14:textId="77777777" w:rsidR="00073A77" w:rsidRPr="003343B8" w:rsidRDefault="00073A77" w:rsidP="00073A77">
            <w:pPr>
              <w:spacing w:after="0" w:line="240" w:lineRule="auto"/>
              <w:rPr>
                <w:rFonts w:ascii="AdvPS5962" w:hAnsi="AdvPS5962" w:cs="Times New Roman"/>
              </w:rPr>
            </w:pPr>
            <w:r w:rsidRPr="003343B8">
              <w:rPr>
                <w:rFonts w:ascii="AdvPS5962" w:hAnsi="AdvPS5962" w:cs="Times New Roman"/>
              </w:rPr>
              <w:t>2-4</w:t>
            </w:r>
          </w:p>
        </w:tc>
        <w:tc>
          <w:tcPr>
            <w:tcW w:w="0" w:type="auto"/>
            <w:tcBorders>
              <w:top w:val="nil"/>
              <w:bottom w:val="nil"/>
            </w:tcBorders>
            <w:shd w:val="clear" w:color="auto" w:fill="F2F2F2" w:themeFill="background1" w:themeFillShade="F2"/>
          </w:tcPr>
          <w:p w14:paraId="1BA3DB5A" w14:textId="77777777" w:rsidR="00073A77" w:rsidRPr="003343B8" w:rsidRDefault="00073A77" w:rsidP="00073A77">
            <w:pPr>
              <w:spacing w:after="0" w:line="240" w:lineRule="auto"/>
              <w:jc w:val="center"/>
              <w:rPr>
                <w:rFonts w:ascii="AdvPS5962" w:hAnsi="AdvPS5962" w:cs="Times New Roman"/>
              </w:rPr>
            </w:pPr>
            <w:r w:rsidRPr="003343B8">
              <w:rPr>
                <w:rFonts w:ascii="AdvPS5962" w:hAnsi="AdvPS5962" w:cs="Times New Roman"/>
              </w:rPr>
              <w:t>1.00</w:t>
            </w:r>
          </w:p>
        </w:tc>
        <w:tc>
          <w:tcPr>
            <w:tcW w:w="0" w:type="auto"/>
            <w:tcBorders>
              <w:top w:val="nil"/>
              <w:bottom w:val="nil"/>
            </w:tcBorders>
            <w:shd w:val="clear" w:color="auto" w:fill="F2F2F2" w:themeFill="background1" w:themeFillShade="F2"/>
          </w:tcPr>
          <w:p w14:paraId="7822B9B3" w14:textId="77777777" w:rsidR="00073A77" w:rsidRPr="003343B8" w:rsidRDefault="00073A77" w:rsidP="00073A77">
            <w:pPr>
              <w:spacing w:after="0" w:line="240" w:lineRule="auto"/>
              <w:jc w:val="center"/>
              <w:rPr>
                <w:rFonts w:ascii="AdvPS5962" w:hAnsi="AdvPS5962" w:cs="Times New Roman"/>
              </w:rPr>
            </w:pPr>
          </w:p>
        </w:tc>
      </w:tr>
      <w:tr w:rsidR="00073A77" w:rsidRPr="003343B8" w14:paraId="721D7FA2" w14:textId="77777777" w:rsidTr="003343B8">
        <w:tc>
          <w:tcPr>
            <w:tcW w:w="0" w:type="auto"/>
            <w:tcBorders>
              <w:top w:val="nil"/>
              <w:bottom w:val="nil"/>
            </w:tcBorders>
            <w:shd w:val="clear" w:color="auto" w:fill="F2F2F2" w:themeFill="background1" w:themeFillShade="F2"/>
          </w:tcPr>
          <w:p w14:paraId="5BFFF07A" w14:textId="77777777" w:rsidR="00073A77" w:rsidRPr="003343B8" w:rsidRDefault="00073A77" w:rsidP="00073A77">
            <w:pPr>
              <w:spacing w:after="0" w:line="240" w:lineRule="auto"/>
              <w:rPr>
                <w:rFonts w:ascii="AdvPS5962" w:hAnsi="AdvPS5962" w:cs="Times New Roman"/>
              </w:rPr>
            </w:pPr>
          </w:p>
        </w:tc>
        <w:tc>
          <w:tcPr>
            <w:tcW w:w="0" w:type="auto"/>
            <w:tcBorders>
              <w:top w:val="nil"/>
              <w:bottom w:val="nil"/>
            </w:tcBorders>
            <w:shd w:val="clear" w:color="auto" w:fill="F2F2F2" w:themeFill="background1" w:themeFillShade="F2"/>
          </w:tcPr>
          <w:p w14:paraId="04B95888" w14:textId="77777777" w:rsidR="00073A77" w:rsidRPr="003343B8" w:rsidRDefault="00073A77" w:rsidP="00073A77">
            <w:pPr>
              <w:spacing w:after="0" w:line="240" w:lineRule="auto"/>
              <w:rPr>
                <w:rFonts w:ascii="AdvPS5962" w:hAnsi="AdvPS5962" w:cs="Times New Roman"/>
              </w:rPr>
            </w:pPr>
            <w:r w:rsidRPr="003343B8">
              <w:rPr>
                <w:rFonts w:ascii="AdvPS5962" w:hAnsi="AdvPS5962" w:cs="Times New Roman"/>
              </w:rPr>
              <w:t>1</w:t>
            </w:r>
          </w:p>
        </w:tc>
        <w:tc>
          <w:tcPr>
            <w:tcW w:w="0" w:type="auto"/>
            <w:tcBorders>
              <w:top w:val="nil"/>
              <w:bottom w:val="nil"/>
            </w:tcBorders>
            <w:shd w:val="clear" w:color="auto" w:fill="F2F2F2" w:themeFill="background1" w:themeFillShade="F2"/>
          </w:tcPr>
          <w:p w14:paraId="55861593" w14:textId="77777777" w:rsidR="00073A77" w:rsidRPr="003343B8" w:rsidRDefault="00073A77" w:rsidP="00073A77">
            <w:pPr>
              <w:spacing w:after="0" w:line="240" w:lineRule="auto"/>
              <w:jc w:val="center"/>
              <w:rPr>
                <w:rFonts w:ascii="AdvPS5962" w:hAnsi="AdvPS5962" w:cs="Times New Roman"/>
              </w:rPr>
            </w:pPr>
            <w:r w:rsidRPr="003343B8">
              <w:rPr>
                <w:rFonts w:ascii="AdvPS5962" w:hAnsi="AdvPS5962" w:cs="Times New Roman"/>
              </w:rPr>
              <w:t>0.25(0.01–14.0)</w:t>
            </w:r>
          </w:p>
        </w:tc>
        <w:tc>
          <w:tcPr>
            <w:tcW w:w="0" w:type="auto"/>
            <w:tcBorders>
              <w:top w:val="nil"/>
              <w:bottom w:val="nil"/>
            </w:tcBorders>
            <w:shd w:val="clear" w:color="auto" w:fill="F2F2F2" w:themeFill="background1" w:themeFillShade="F2"/>
          </w:tcPr>
          <w:p w14:paraId="13F67CC6" w14:textId="77777777" w:rsidR="00073A77" w:rsidRPr="003343B8" w:rsidRDefault="00073A77" w:rsidP="00073A77">
            <w:pPr>
              <w:spacing w:after="0" w:line="240" w:lineRule="auto"/>
              <w:jc w:val="center"/>
              <w:rPr>
                <w:rFonts w:ascii="AdvPS5962" w:hAnsi="AdvPS5962" w:cs="Times New Roman"/>
              </w:rPr>
            </w:pPr>
            <w:r w:rsidRPr="003343B8">
              <w:rPr>
                <w:rFonts w:ascii="AdvPS5962" w:hAnsi="AdvPS5962" w:cs="Times New Roman"/>
              </w:rPr>
              <w:t>0.503</w:t>
            </w:r>
          </w:p>
        </w:tc>
      </w:tr>
      <w:tr w:rsidR="00073A77" w:rsidRPr="003343B8" w14:paraId="5049BF11" w14:textId="77777777" w:rsidTr="003343B8">
        <w:tc>
          <w:tcPr>
            <w:tcW w:w="0" w:type="auto"/>
            <w:tcBorders>
              <w:top w:val="nil"/>
              <w:bottom w:val="nil"/>
            </w:tcBorders>
            <w:shd w:val="clear" w:color="auto" w:fill="F2F2F2" w:themeFill="background1" w:themeFillShade="F2"/>
          </w:tcPr>
          <w:p w14:paraId="70B66388" w14:textId="77777777" w:rsidR="00073A77" w:rsidRPr="003343B8" w:rsidRDefault="00073A77" w:rsidP="00073A77">
            <w:pPr>
              <w:spacing w:after="0" w:line="240" w:lineRule="auto"/>
              <w:rPr>
                <w:rFonts w:ascii="AdvPS5962" w:hAnsi="AdvPS5962" w:cs="Times New Roman"/>
              </w:rPr>
            </w:pPr>
          </w:p>
        </w:tc>
        <w:tc>
          <w:tcPr>
            <w:tcW w:w="0" w:type="auto"/>
            <w:tcBorders>
              <w:top w:val="nil"/>
              <w:bottom w:val="nil"/>
            </w:tcBorders>
            <w:shd w:val="clear" w:color="auto" w:fill="F2F2F2" w:themeFill="background1" w:themeFillShade="F2"/>
          </w:tcPr>
          <w:p w14:paraId="20155803" w14:textId="77777777" w:rsidR="00073A77" w:rsidRPr="003343B8" w:rsidRDefault="00073A77" w:rsidP="00073A77">
            <w:pPr>
              <w:spacing w:after="0" w:line="240" w:lineRule="auto"/>
              <w:rPr>
                <w:rFonts w:ascii="AdvPS5962" w:hAnsi="AdvPS5962" w:cs="Times New Roman"/>
              </w:rPr>
            </w:pPr>
            <w:r w:rsidRPr="003343B8">
              <w:rPr>
                <w:rFonts w:ascii="AdvPS5962" w:hAnsi="AdvPS5962" w:cs="Times New Roman"/>
              </w:rPr>
              <w:t>≥5</w:t>
            </w:r>
          </w:p>
        </w:tc>
        <w:tc>
          <w:tcPr>
            <w:tcW w:w="0" w:type="auto"/>
            <w:tcBorders>
              <w:top w:val="nil"/>
              <w:bottom w:val="nil"/>
            </w:tcBorders>
            <w:shd w:val="clear" w:color="auto" w:fill="F2F2F2" w:themeFill="background1" w:themeFillShade="F2"/>
          </w:tcPr>
          <w:p w14:paraId="6DDE2B73" w14:textId="77777777" w:rsidR="00073A77" w:rsidRPr="003343B8" w:rsidRDefault="00073A77" w:rsidP="00073A77">
            <w:pPr>
              <w:spacing w:after="0" w:line="240" w:lineRule="auto"/>
              <w:jc w:val="center"/>
              <w:rPr>
                <w:rFonts w:ascii="AdvPS5962" w:hAnsi="AdvPS5962" w:cs="Times New Roman"/>
              </w:rPr>
            </w:pPr>
            <w:r w:rsidRPr="003343B8">
              <w:rPr>
                <w:rFonts w:ascii="AdvPS5962" w:hAnsi="AdvPS5962" w:cs="Times New Roman"/>
              </w:rPr>
              <w:t>2.6(0.15–44.2)</w:t>
            </w:r>
          </w:p>
        </w:tc>
        <w:tc>
          <w:tcPr>
            <w:tcW w:w="0" w:type="auto"/>
            <w:tcBorders>
              <w:top w:val="nil"/>
              <w:bottom w:val="nil"/>
            </w:tcBorders>
            <w:shd w:val="clear" w:color="auto" w:fill="F2F2F2" w:themeFill="background1" w:themeFillShade="F2"/>
          </w:tcPr>
          <w:p w14:paraId="7F35DC1A" w14:textId="77777777" w:rsidR="00073A77" w:rsidRPr="003343B8" w:rsidRDefault="00073A77" w:rsidP="00073A77">
            <w:pPr>
              <w:spacing w:after="0" w:line="240" w:lineRule="auto"/>
              <w:jc w:val="center"/>
              <w:rPr>
                <w:rFonts w:ascii="AdvPS5962" w:hAnsi="AdvPS5962" w:cs="Times New Roman"/>
              </w:rPr>
            </w:pPr>
            <w:r w:rsidRPr="003343B8">
              <w:rPr>
                <w:rFonts w:ascii="AdvPS5962" w:hAnsi="AdvPS5962" w:cs="Times New Roman"/>
              </w:rPr>
              <w:t>0.514</w:t>
            </w:r>
          </w:p>
        </w:tc>
      </w:tr>
      <w:tr w:rsidR="00073A77" w:rsidRPr="003343B8" w14:paraId="700CFA41" w14:textId="77777777" w:rsidTr="003343B8">
        <w:tc>
          <w:tcPr>
            <w:tcW w:w="0" w:type="auto"/>
            <w:tcBorders>
              <w:top w:val="nil"/>
              <w:bottom w:val="nil"/>
            </w:tcBorders>
          </w:tcPr>
          <w:p w14:paraId="3833BF20" w14:textId="77777777" w:rsidR="00073A77" w:rsidRPr="003343B8" w:rsidRDefault="00073A77" w:rsidP="00073A77">
            <w:pPr>
              <w:spacing w:after="0" w:line="240" w:lineRule="auto"/>
              <w:rPr>
                <w:rFonts w:ascii="AdvPS5962" w:hAnsi="AdvPS5962" w:cs="Times New Roman"/>
              </w:rPr>
            </w:pPr>
            <w:r w:rsidRPr="003343B8">
              <w:rPr>
                <w:rFonts w:ascii="AdvPS5962" w:hAnsi="AdvPS5962" w:cs="Times New Roman"/>
              </w:rPr>
              <w:t>Occupation</w:t>
            </w:r>
          </w:p>
        </w:tc>
        <w:tc>
          <w:tcPr>
            <w:tcW w:w="0" w:type="auto"/>
            <w:tcBorders>
              <w:top w:val="nil"/>
              <w:bottom w:val="nil"/>
            </w:tcBorders>
          </w:tcPr>
          <w:p w14:paraId="34380132" w14:textId="77777777" w:rsidR="00073A77" w:rsidRPr="003343B8" w:rsidRDefault="00073A77" w:rsidP="00073A77">
            <w:pPr>
              <w:spacing w:after="0" w:line="240" w:lineRule="auto"/>
              <w:rPr>
                <w:rFonts w:ascii="AdvPS5962" w:hAnsi="AdvPS5962" w:cs="Times New Roman"/>
              </w:rPr>
            </w:pPr>
            <w:r w:rsidRPr="003343B8">
              <w:rPr>
                <w:rFonts w:ascii="AdvPS5962" w:hAnsi="AdvPS5962" w:cs="Times New Roman"/>
              </w:rPr>
              <w:t>Employed</w:t>
            </w:r>
          </w:p>
        </w:tc>
        <w:tc>
          <w:tcPr>
            <w:tcW w:w="0" w:type="auto"/>
            <w:tcBorders>
              <w:top w:val="nil"/>
              <w:bottom w:val="nil"/>
            </w:tcBorders>
          </w:tcPr>
          <w:p w14:paraId="6392BB72" w14:textId="77777777" w:rsidR="00073A77" w:rsidRPr="003343B8" w:rsidRDefault="00073A77" w:rsidP="00073A77">
            <w:pPr>
              <w:spacing w:after="0" w:line="240" w:lineRule="auto"/>
              <w:jc w:val="center"/>
              <w:rPr>
                <w:rFonts w:ascii="AdvPS5962" w:hAnsi="AdvPS5962" w:cs="Times New Roman"/>
              </w:rPr>
            </w:pPr>
            <w:r w:rsidRPr="003343B8">
              <w:rPr>
                <w:rFonts w:ascii="AdvPS5962" w:hAnsi="AdvPS5962" w:cs="Times New Roman"/>
              </w:rPr>
              <w:t>1.00</w:t>
            </w:r>
          </w:p>
        </w:tc>
        <w:tc>
          <w:tcPr>
            <w:tcW w:w="0" w:type="auto"/>
            <w:tcBorders>
              <w:top w:val="nil"/>
              <w:bottom w:val="nil"/>
            </w:tcBorders>
          </w:tcPr>
          <w:p w14:paraId="0F2DEDEB" w14:textId="77777777" w:rsidR="00073A77" w:rsidRPr="003343B8" w:rsidRDefault="00073A77" w:rsidP="00073A77">
            <w:pPr>
              <w:spacing w:after="0" w:line="240" w:lineRule="auto"/>
              <w:jc w:val="center"/>
              <w:rPr>
                <w:rFonts w:ascii="AdvPS5962" w:hAnsi="AdvPS5962" w:cs="Times New Roman"/>
              </w:rPr>
            </w:pPr>
          </w:p>
        </w:tc>
      </w:tr>
      <w:tr w:rsidR="00073A77" w:rsidRPr="003343B8" w14:paraId="32310D48" w14:textId="77777777" w:rsidTr="003343B8">
        <w:tc>
          <w:tcPr>
            <w:tcW w:w="0" w:type="auto"/>
            <w:tcBorders>
              <w:top w:val="nil"/>
              <w:bottom w:val="nil"/>
            </w:tcBorders>
          </w:tcPr>
          <w:p w14:paraId="3CE97E0F" w14:textId="77777777" w:rsidR="00073A77" w:rsidRPr="003343B8" w:rsidRDefault="00073A77" w:rsidP="00073A77">
            <w:pPr>
              <w:spacing w:after="0" w:line="240" w:lineRule="auto"/>
              <w:rPr>
                <w:rFonts w:ascii="AdvPS5962" w:hAnsi="AdvPS5962" w:cs="Times New Roman"/>
              </w:rPr>
            </w:pPr>
          </w:p>
        </w:tc>
        <w:tc>
          <w:tcPr>
            <w:tcW w:w="0" w:type="auto"/>
            <w:tcBorders>
              <w:top w:val="nil"/>
              <w:bottom w:val="nil"/>
            </w:tcBorders>
          </w:tcPr>
          <w:p w14:paraId="6495D565" w14:textId="77777777" w:rsidR="00073A77" w:rsidRPr="003343B8" w:rsidRDefault="00073A77" w:rsidP="00073A77">
            <w:pPr>
              <w:spacing w:after="0" w:line="240" w:lineRule="auto"/>
              <w:rPr>
                <w:rFonts w:ascii="AdvPS5962" w:hAnsi="AdvPS5962" w:cs="Times New Roman"/>
              </w:rPr>
            </w:pPr>
            <w:r w:rsidRPr="003343B8">
              <w:rPr>
                <w:rFonts w:ascii="AdvPS5962" w:hAnsi="AdvPS5962" w:cs="Times New Roman"/>
              </w:rPr>
              <w:t>Daily laborer</w:t>
            </w:r>
          </w:p>
        </w:tc>
        <w:tc>
          <w:tcPr>
            <w:tcW w:w="0" w:type="auto"/>
            <w:tcBorders>
              <w:top w:val="nil"/>
              <w:bottom w:val="nil"/>
            </w:tcBorders>
          </w:tcPr>
          <w:p w14:paraId="63287CA0" w14:textId="77777777" w:rsidR="00073A77" w:rsidRPr="003343B8" w:rsidRDefault="00073A77" w:rsidP="00073A77">
            <w:pPr>
              <w:spacing w:after="0" w:line="240" w:lineRule="auto"/>
              <w:jc w:val="center"/>
              <w:rPr>
                <w:rFonts w:ascii="AdvPS5962" w:hAnsi="AdvPS5962" w:cs="Times New Roman"/>
              </w:rPr>
            </w:pPr>
            <w:r w:rsidRPr="003343B8">
              <w:rPr>
                <w:rFonts w:ascii="AdvPS5962" w:hAnsi="AdvPS5962" w:cs="Times New Roman"/>
              </w:rPr>
              <w:t>10.1(0.15-67.6)</w:t>
            </w:r>
          </w:p>
        </w:tc>
        <w:tc>
          <w:tcPr>
            <w:tcW w:w="0" w:type="auto"/>
            <w:tcBorders>
              <w:top w:val="nil"/>
              <w:bottom w:val="nil"/>
            </w:tcBorders>
          </w:tcPr>
          <w:p w14:paraId="2341E669" w14:textId="77777777" w:rsidR="00073A77" w:rsidRPr="003343B8" w:rsidRDefault="00073A77" w:rsidP="00073A77">
            <w:pPr>
              <w:spacing w:after="0" w:line="240" w:lineRule="auto"/>
              <w:jc w:val="center"/>
              <w:rPr>
                <w:rFonts w:ascii="AdvPS5962" w:hAnsi="AdvPS5962" w:cs="Times New Roman"/>
              </w:rPr>
            </w:pPr>
            <w:r w:rsidRPr="003343B8">
              <w:rPr>
                <w:rFonts w:ascii="AdvPS5962" w:hAnsi="AdvPS5962" w:cs="Times New Roman"/>
              </w:rPr>
              <w:t>0.281</w:t>
            </w:r>
          </w:p>
        </w:tc>
      </w:tr>
      <w:tr w:rsidR="00073A77" w:rsidRPr="003343B8" w14:paraId="2B8624A7" w14:textId="77777777" w:rsidTr="003343B8">
        <w:tc>
          <w:tcPr>
            <w:tcW w:w="0" w:type="auto"/>
            <w:tcBorders>
              <w:top w:val="nil"/>
              <w:bottom w:val="nil"/>
            </w:tcBorders>
          </w:tcPr>
          <w:p w14:paraId="1ED75368" w14:textId="77777777" w:rsidR="00073A77" w:rsidRPr="003343B8" w:rsidRDefault="00073A77" w:rsidP="00073A77">
            <w:pPr>
              <w:spacing w:after="0" w:line="240" w:lineRule="auto"/>
              <w:rPr>
                <w:rFonts w:ascii="AdvPS5962" w:hAnsi="AdvPS5962" w:cs="Times New Roman"/>
              </w:rPr>
            </w:pPr>
          </w:p>
        </w:tc>
        <w:tc>
          <w:tcPr>
            <w:tcW w:w="0" w:type="auto"/>
            <w:tcBorders>
              <w:top w:val="nil"/>
              <w:bottom w:val="nil"/>
            </w:tcBorders>
          </w:tcPr>
          <w:p w14:paraId="45A784DD" w14:textId="77777777" w:rsidR="00073A77" w:rsidRPr="003343B8" w:rsidRDefault="00073A77" w:rsidP="00073A77">
            <w:pPr>
              <w:spacing w:after="0" w:line="240" w:lineRule="auto"/>
              <w:rPr>
                <w:rFonts w:ascii="AdvPS5962" w:hAnsi="AdvPS5962" w:cs="Times New Roman"/>
              </w:rPr>
            </w:pPr>
            <w:r w:rsidRPr="003343B8">
              <w:rPr>
                <w:rFonts w:ascii="AdvPS5962" w:hAnsi="AdvPS5962" w:cs="Times New Roman"/>
              </w:rPr>
              <w:t>Farmer</w:t>
            </w:r>
          </w:p>
        </w:tc>
        <w:tc>
          <w:tcPr>
            <w:tcW w:w="0" w:type="auto"/>
            <w:tcBorders>
              <w:top w:val="nil"/>
              <w:bottom w:val="nil"/>
            </w:tcBorders>
          </w:tcPr>
          <w:p w14:paraId="46A0E215" w14:textId="77777777" w:rsidR="00073A77" w:rsidRPr="003343B8" w:rsidRDefault="00073A77" w:rsidP="00073A77">
            <w:pPr>
              <w:spacing w:after="0" w:line="240" w:lineRule="auto"/>
              <w:jc w:val="center"/>
              <w:rPr>
                <w:rFonts w:ascii="AdvPS5962" w:hAnsi="AdvPS5962" w:cs="Times New Roman"/>
              </w:rPr>
            </w:pPr>
            <w:r w:rsidRPr="003343B8">
              <w:rPr>
                <w:rFonts w:ascii="AdvPS5962" w:hAnsi="AdvPS5962" w:cs="Times New Roman"/>
              </w:rPr>
              <w:t>5.1(0.16–15.2)</w:t>
            </w:r>
          </w:p>
        </w:tc>
        <w:tc>
          <w:tcPr>
            <w:tcW w:w="0" w:type="auto"/>
            <w:tcBorders>
              <w:top w:val="nil"/>
              <w:bottom w:val="nil"/>
            </w:tcBorders>
          </w:tcPr>
          <w:p w14:paraId="250E2AA1" w14:textId="77777777" w:rsidR="00073A77" w:rsidRPr="003343B8" w:rsidRDefault="00073A77" w:rsidP="00073A77">
            <w:pPr>
              <w:spacing w:after="0" w:line="240" w:lineRule="auto"/>
              <w:jc w:val="center"/>
              <w:rPr>
                <w:rFonts w:ascii="AdvPS5962" w:hAnsi="AdvPS5962" w:cs="Times New Roman"/>
              </w:rPr>
            </w:pPr>
            <w:r w:rsidRPr="003343B8">
              <w:rPr>
                <w:rFonts w:ascii="AdvPS5962" w:hAnsi="AdvPS5962" w:cs="Times New Roman"/>
              </w:rPr>
              <w:t>0.350</w:t>
            </w:r>
          </w:p>
        </w:tc>
      </w:tr>
      <w:tr w:rsidR="00073A77" w:rsidRPr="003343B8" w14:paraId="33CCE856" w14:textId="77777777" w:rsidTr="003343B8">
        <w:tc>
          <w:tcPr>
            <w:tcW w:w="0" w:type="auto"/>
            <w:tcBorders>
              <w:top w:val="nil"/>
              <w:bottom w:val="nil"/>
            </w:tcBorders>
          </w:tcPr>
          <w:p w14:paraId="5438DD0E" w14:textId="77777777" w:rsidR="00073A77" w:rsidRPr="003343B8" w:rsidRDefault="00073A77" w:rsidP="00073A77">
            <w:pPr>
              <w:spacing w:after="0" w:line="240" w:lineRule="auto"/>
              <w:rPr>
                <w:rFonts w:ascii="AdvPS5962" w:hAnsi="AdvPS5962" w:cs="Times New Roman"/>
              </w:rPr>
            </w:pPr>
          </w:p>
        </w:tc>
        <w:tc>
          <w:tcPr>
            <w:tcW w:w="0" w:type="auto"/>
            <w:tcBorders>
              <w:top w:val="nil"/>
              <w:bottom w:val="nil"/>
            </w:tcBorders>
          </w:tcPr>
          <w:p w14:paraId="24853961" w14:textId="77777777" w:rsidR="00073A77" w:rsidRPr="003343B8" w:rsidRDefault="00073A77" w:rsidP="00073A77">
            <w:pPr>
              <w:spacing w:after="0" w:line="240" w:lineRule="auto"/>
              <w:rPr>
                <w:rFonts w:ascii="AdvPS5962" w:hAnsi="AdvPS5962" w:cs="Times New Roman"/>
              </w:rPr>
            </w:pPr>
            <w:r w:rsidRPr="003343B8">
              <w:rPr>
                <w:rFonts w:ascii="AdvPS5962" w:hAnsi="AdvPS5962" w:cs="Times New Roman"/>
              </w:rPr>
              <w:t>House wife</w:t>
            </w:r>
          </w:p>
        </w:tc>
        <w:tc>
          <w:tcPr>
            <w:tcW w:w="0" w:type="auto"/>
            <w:tcBorders>
              <w:top w:val="nil"/>
              <w:bottom w:val="nil"/>
            </w:tcBorders>
          </w:tcPr>
          <w:p w14:paraId="25F7092B" w14:textId="77777777" w:rsidR="00073A77" w:rsidRPr="003343B8" w:rsidRDefault="00073A77" w:rsidP="00073A77">
            <w:pPr>
              <w:spacing w:after="0" w:line="240" w:lineRule="auto"/>
              <w:jc w:val="center"/>
              <w:rPr>
                <w:rFonts w:ascii="AdvPS5962" w:hAnsi="AdvPS5962" w:cs="Times New Roman"/>
              </w:rPr>
            </w:pPr>
            <w:r w:rsidRPr="003343B8">
              <w:rPr>
                <w:rFonts w:ascii="AdvPS5962" w:hAnsi="AdvPS5962" w:cs="Times New Roman"/>
              </w:rPr>
              <w:t>4.1(1.1–50.6)</w:t>
            </w:r>
          </w:p>
        </w:tc>
        <w:tc>
          <w:tcPr>
            <w:tcW w:w="0" w:type="auto"/>
            <w:tcBorders>
              <w:top w:val="nil"/>
              <w:bottom w:val="nil"/>
            </w:tcBorders>
          </w:tcPr>
          <w:p w14:paraId="112782AD" w14:textId="77777777" w:rsidR="00073A77" w:rsidRPr="003343B8" w:rsidRDefault="00073A77" w:rsidP="00073A77">
            <w:pPr>
              <w:spacing w:after="0" w:line="240" w:lineRule="auto"/>
              <w:jc w:val="center"/>
              <w:rPr>
                <w:rFonts w:ascii="AdvPS5962" w:hAnsi="AdvPS5962" w:cs="Times New Roman"/>
              </w:rPr>
            </w:pPr>
            <w:r w:rsidRPr="003343B8">
              <w:rPr>
                <w:rFonts w:ascii="AdvPS5962" w:hAnsi="AdvPS5962" w:cs="Times New Roman"/>
              </w:rPr>
              <w:t>0.040*</w:t>
            </w:r>
          </w:p>
        </w:tc>
      </w:tr>
      <w:tr w:rsidR="00073A77" w:rsidRPr="003343B8" w14:paraId="1C73E75A" w14:textId="77777777" w:rsidTr="003343B8">
        <w:tc>
          <w:tcPr>
            <w:tcW w:w="0" w:type="auto"/>
            <w:tcBorders>
              <w:top w:val="nil"/>
              <w:bottom w:val="nil"/>
            </w:tcBorders>
          </w:tcPr>
          <w:p w14:paraId="56F9FBA4" w14:textId="77777777" w:rsidR="00073A77" w:rsidRPr="003343B8" w:rsidRDefault="00073A77" w:rsidP="00073A77">
            <w:pPr>
              <w:spacing w:after="0" w:line="240" w:lineRule="auto"/>
              <w:rPr>
                <w:rFonts w:ascii="AdvPS5962" w:hAnsi="AdvPS5962" w:cs="Times New Roman"/>
              </w:rPr>
            </w:pPr>
          </w:p>
        </w:tc>
        <w:tc>
          <w:tcPr>
            <w:tcW w:w="0" w:type="auto"/>
            <w:tcBorders>
              <w:top w:val="nil"/>
              <w:bottom w:val="nil"/>
            </w:tcBorders>
          </w:tcPr>
          <w:p w14:paraId="4F379898" w14:textId="77777777" w:rsidR="00073A77" w:rsidRPr="003343B8" w:rsidRDefault="00073A77" w:rsidP="00073A77">
            <w:pPr>
              <w:spacing w:after="0" w:line="240" w:lineRule="auto"/>
              <w:rPr>
                <w:rFonts w:ascii="AdvPS5962" w:hAnsi="AdvPS5962" w:cs="Times New Roman"/>
              </w:rPr>
            </w:pPr>
            <w:r w:rsidRPr="003343B8">
              <w:rPr>
                <w:rFonts w:ascii="AdvPS5962" w:hAnsi="AdvPS5962" w:cs="Times New Roman"/>
              </w:rPr>
              <w:t>Factory worker</w:t>
            </w:r>
          </w:p>
        </w:tc>
        <w:tc>
          <w:tcPr>
            <w:tcW w:w="0" w:type="auto"/>
            <w:tcBorders>
              <w:top w:val="nil"/>
              <w:bottom w:val="nil"/>
            </w:tcBorders>
          </w:tcPr>
          <w:p w14:paraId="22E5ED24" w14:textId="77777777" w:rsidR="00073A77" w:rsidRPr="003343B8" w:rsidRDefault="00073A77" w:rsidP="00073A77">
            <w:pPr>
              <w:spacing w:after="0" w:line="240" w:lineRule="auto"/>
              <w:jc w:val="center"/>
              <w:rPr>
                <w:rFonts w:ascii="AdvPS5962" w:hAnsi="AdvPS5962" w:cs="Times New Roman"/>
              </w:rPr>
            </w:pPr>
            <w:r w:rsidRPr="003343B8">
              <w:rPr>
                <w:rFonts w:ascii="AdvPS5962" w:hAnsi="AdvPS5962" w:cs="Times New Roman"/>
              </w:rPr>
              <w:t>6.5(1.2–36.5)</w:t>
            </w:r>
          </w:p>
        </w:tc>
        <w:tc>
          <w:tcPr>
            <w:tcW w:w="0" w:type="auto"/>
            <w:tcBorders>
              <w:top w:val="nil"/>
              <w:bottom w:val="nil"/>
            </w:tcBorders>
          </w:tcPr>
          <w:p w14:paraId="69C74376" w14:textId="77777777" w:rsidR="00073A77" w:rsidRPr="003343B8" w:rsidRDefault="00073A77" w:rsidP="00073A77">
            <w:pPr>
              <w:spacing w:after="0" w:line="240" w:lineRule="auto"/>
              <w:jc w:val="center"/>
              <w:rPr>
                <w:rFonts w:ascii="AdvPS5962" w:hAnsi="AdvPS5962" w:cs="Times New Roman"/>
              </w:rPr>
            </w:pPr>
            <w:r w:rsidRPr="003343B8">
              <w:rPr>
                <w:rFonts w:ascii="AdvPS5962" w:hAnsi="AdvPS5962" w:cs="Times New Roman"/>
              </w:rPr>
              <w:t>0.041*</w:t>
            </w:r>
          </w:p>
        </w:tc>
      </w:tr>
      <w:tr w:rsidR="00073A77" w:rsidRPr="003343B8" w14:paraId="27AFA408" w14:textId="77777777" w:rsidTr="003343B8">
        <w:tc>
          <w:tcPr>
            <w:tcW w:w="0" w:type="auto"/>
            <w:tcBorders>
              <w:top w:val="nil"/>
              <w:bottom w:val="nil"/>
            </w:tcBorders>
            <w:shd w:val="clear" w:color="auto" w:fill="F2F2F2" w:themeFill="background1" w:themeFillShade="F2"/>
          </w:tcPr>
          <w:p w14:paraId="257F273D" w14:textId="77777777" w:rsidR="00073A77" w:rsidRPr="003343B8" w:rsidRDefault="00073A77" w:rsidP="00073A77">
            <w:pPr>
              <w:spacing w:after="0" w:line="240" w:lineRule="auto"/>
              <w:rPr>
                <w:rFonts w:ascii="AdvPS5962" w:hAnsi="AdvPS5962" w:cs="Times New Roman"/>
              </w:rPr>
            </w:pPr>
            <w:r w:rsidRPr="003343B8">
              <w:rPr>
                <w:rFonts w:ascii="AdvPS5962" w:hAnsi="AdvPS5962" w:cs="Times New Roman"/>
              </w:rPr>
              <w:t>Educational Status</w:t>
            </w:r>
          </w:p>
        </w:tc>
        <w:tc>
          <w:tcPr>
            <w:tcW w:w="0" w:type="auto"/>
            <w:tcBorders>
              <w:top w:val="nil"/>
              <w:bottom w:val="nil"/>
            </w:tcBorders>
            <w:shd w:val="clear" w:color="auto" w:fill="F2F2F2" w:themeFill="background1" w:themeFillShade="F2"/>
          </w:tcPr>
          <w:p w14:paraId="1A1103D6" w14:textId="77777777" w:rsidR="00073A77" w:rsidRPr="003343B8" w:rsidRDefault="00073A77" w:rsidP="00073A77">
            <w:pPr>
              <w:spacing w:after="0" w:line="240" w:lineRule="auto"/>
              <w:rPr>
                <w:rFonts w:ascii="AdvPS5962" w:hAnsi="AdvPS5962" w:cs="Times New Roman"/>
              </w:rPr>
            </w:pPr>
            <w:r w:rsidRPr="003343B8">
              <w:rPr>
                <w:rFonts w:ascii="AdvPS5962" w:hAnsi="AdvPS5962" w:cs="Times New Roman"/>
              </w:rPr>
              <w:t xml:space="preserve">University </w:t>
            </w:r>
          </w:p>
        </w:tc>
        <w:tc>
          <w:tcPr>
            <w:tcW w:w="0" w:type="auto"/>
            <w:tcBorders>
              <w:top w:val="nil"/>
              <w:bottom w:val="nil"/>
            </w:tcBorders>
            <w:shd w:val="clear" w:color="auto" w:fill="F2F2F2" w:themeFill="background1" w:themeFillShade="F2"/>
          </w:tcPr>
          <w:p w14:paraId="19CCF6D2" w14:textId="77777777" w:rsidR="00073A77" w:rsidRPr="003343B8" w:rsidRDefault="00073A77" w:rsidP="00073A77">
            <w:pPr>
              <w:spacing w:after="0" w:line="240" w:lineRule="auto"/>
              <w:jc w:val="center"/>
              <w:rPr>
                <w:rFonts w:ascii="AdvPS5962" w:hAnsi="AdvPS5962" w:cs="Times New Roman"/>
              </w:rPr>
            </w:pPr>
            <w:r w:rsidRPr="003343B8">
              <w:rPr>
                <w:rFonts w:ascii="AdvPS5962" w:hAnsi="AdvPS5962" w:cs="Times New Roman"/>
              </w:rPr>
              <w:t>1.00</w:t>
            </w:r>
          </w:p>
        </w:tc>
        <w:tc>
          <w:tcPr>
            <w:tcW w:w="0" w:type="auto"/>
            <w:tcBorders>
              <w:top w:val="nil"/>
              <w:bottom w:val="nil"/>
            </w:tcBorders>
            <w:shd w:val="clear" w:color="auto" w:fill="F2F2F2" w:themeFill="background1" w:themeFillShade="F2"/>
          </w:tcPr>
          <w:p w14:paraId="6725941A" w14:textId="77777777" w:rsidR="00073A77" w:rsidRPr="003343B8" w:rsidRDefault="00073A77" w:rsidP="00073A77">
            <w:pPr>
              <w:spacing w:after="0" w:line="240" w:lineRule="auto"/>
              <w:jc w:val="center"/>
              <w:rPr>
                <w:rFonts w:ascii="AdvPS5962" w:hAnsi="AdvPS5962" w:cs="Times New Roman"/>
              </w:rPr>
            </w:pPr>
          </w:p>
        </w:tc>
      </w:tr>
      <w:tr w:rsidR="00073A77" w:rsidRPr="003343B8" w14:paraId="5A7051B3" w14:textId="77777777" w:rsidTr="003343B8">
        <w:tc>
          <w:tcPr>
            <w:tcW w:w="0" w:type="auto"/>
            <w:tcBorders>
              <w:top w:val="nil"/>
              <w:bottom w:val="nil"/>
            </w:tcBorders>
            <w:shd w:val="clear" w:color="auto" w:fill="F2F2F2" w:themeFill="background1" w:themeFillShade="F2"/>
          </w:tcPr>
          <w:p w14:paraId="183480AE" w14:textId="77777777" w:rsidR="00073A77" w:rsidRPr="003343B8" w:rsidRDefault="00073A77" w:rsidP="00073A77">
            <w:pPr>
              <w:spacing w:after="0" w:line="240" w:lineRule="auto"/>
              <w:rPr>
                <w:rFonts w:ascii="AdvPS5962" w:hAnsi="AdvPS5962" w:cs="Times New Roman"/>
              </w:rPr>
            </w:pPr>
          </w:p>
        </w:tc>
        <w:tc>
          <w:tcPr>
            <w:tcW w:w="0" w:type="auto"/>
            <w:tcBorders>
              <w:top w:val="nil"/>
              <w:bottom w:val="nil"/>
            </w:tcBorders>
            <w:shd w:val="clear" w:color="auto" w:fill="F2F2F2" w:themeFill="background1" w:themeFillShade="F2"/>
          </w:tcPr>
          <w:p w14:paraId="31394869" w14:textId="77777777" w:rsidR="00073A77" w:rsidRPr="003343B8" w:rsidRDefault="00073A77" w:rsidP="00073A77">
            <w:pPr>
              <w:spacing w:after="0" w:line="240" w:lineRule="auto"/>
              <w:rPr>
                <w:rFonts w:ascii="AdvPS5962" w:hAnsi="AdvPS5962" w:cs="Times New Roman"/>
              </w:rPr>
            </w:pPr>
            <w:r w:rsidRPr="003343B8">
              <w:rPr>
                <w:rFonts w:ascii="AdvPS5962" w:hAnsi="AdvPS5962" w:cs="Times New Roman"/>
              </w:rPr>
              <w:t xml:space="preserve">Primary </w:t>
            </w:r>
          </w:p>
        </w:tc>
        <w:tc>
          <w:tcPr>
            <w:tcW w:w="0" w:type="auto"/>
            <w:tcBorders>
              <w:top w:val="nil"/>
              <w:bottom w:val="nil"/>
            </w:tcBorders>
            <w:shd w:val="clear" w:color="auto" w:fill="F2F2F2" w:themeFill="background1" w:themeFillShade="F2"/>
          </w:tcPr>
          <w:p w14:paraId="7D9BBCA2" w14:textId="77777777" w:rsidR="00073A77" w:rsidRPr="003343B8" w:rsidRDefault="00073A77" w:rsidP="00073A77">
            <w:pPr>
              <w:spacing w:after="0" w:line="240" w:lineRule="auto"/>
              <w:jc w:val="center"/>
              <w:rPr>
                <w:rFonts w:ascii="AdvPS5962" w:hAnsi="AdvPS5962" w:cs="Times New Roman"/>
              </w:rPr>
            </w:pPr>
            <w:r w:rsidRPr="003343B8">
              <w:rPr>
                <w:rFonts w:ascii="AdvPS5962" w:hAnsi="AdvPS5962" w:cs="Times New Roman"/>
              </w:rPr>
              <w:t>0.18(0.01–2.3)</w:t>
            </w:r>
          </w:p>
        </w:tc>
        <w:tc>
          <w:tcPr>
            <w:tcW w:w="0" w:type="auto"/>
            <w:tcBorders>
              <w:top w:val="nil"/>
              <w:bottom w:val="nil"/>
            </w:tcBorders>
            <w:shd w:val="clear" w:color="auto" w:fill="F2F2F2" w:themeFill="background1" w:themeFillShade="F2"/>
          </w:tcPr>
          <w:p w14:paraId="5AA0808C" w14:textId="77777777" w:rsidR="00073A77" w:rsidRPr="003343B8" w:rsidRDefault="00073A77" w:rsidP="00073A77">
            <w:pPr>
              <w:spacing w:after="0" w:line="240" w:lineRule="auto"/>
              <w:jc w:val="center"/>
              <w:rPr>
                <w:rFonts w:ascii="AdvPS5962" w:hAnsi="AdvPS5962" w:cs="Times New Roman"/>
              </w:rPr>
            </w:pPr>
            <w:r w:rsidRPr="003343B8">
              <w:rPr>
                <w:rFonts w:ascii="AdvPS5962" w:hAnsi="AdvPS5962" w:cs="Times New Roman"/>
              </w:rPr>
              <w:t>0.186</w:t>
            </w:r>
          </w:p>
        </w:tc>
      </w:tr>
      <w:tr w:rsidR="00073A77" w:rsidRPr="003343B8" w14:paraId="4A3D5E76" w14:textId="77777777" w:rsidTr="003343B8">
        <w:tc>
          <w:tcPr>
            <w:tcW w:w="0" w:type="auto"/>
            <w:tcBorders>
              <w:top w:val="nil"/>
              <w:bottom w:val="nil"/>
            </w:tcBorders>
            <w:shd w:val="clear" w:color="auto" w:fill="F2F2F2" w:themeFill="background1" w:themeFillShade="F2"/>
          </w:tcPr>
          <w:p w14:paraId="21FB2DE0" w14:textId="77777777" w:rsidR="00073A77" w:rsidRPr="003343B8" w:rsidRDefault="00073A77" w:rsidP="00073A77">
            <w:pPr>
              <w:spacing w:after="0" w:line="240" w:lineRule="auto"/>
              <w:rPr>
                <w:rFonts w:ascii="AdvPS5962" w:hAnsi="AdvPS5962" w:cs="Times New Roman"/>
              </w:rPr>
            </w:pPr>
          </w:p>
        </w:tc>
        <w:tc>
          <w:tcPr>
            <w:tcW w:w="0" w:type="auto"/>
            <w:tcBorders>
              <w:top w:val="nil"/>
              <w:bottom w:val="nil"/>
            </w:tcBorders>
            <w:shd w:val="clear" w:color="auto" w:fill="F2F2F2" w:themeFill="background1" w:themeFillShade="F2"/>
          </w:tcPr>
          <w:p w14:paraId="3C1BA8CA" w14:textId="77777777" w:rsidR="00073A77" w:rsidRPr="003343B8" w:rsidRDefault="00073A77" w:rsidP="00073A77">
            <w:pPr>
              <w:spacing w:after="0" w:line="240" w:lineRule="auto"/>
              <w:rPr>
                <w:rFonts w:ascii="AdvPS5962" w:hAnsi="AdvPS5962" w:cs="Times New Roman"/>
              </w:rPr>
            </w:pPr>
            <w:r w:rsidRPr="003343B8">
              <w:rPr>
                <w:rFonts w:ascii="AdvPS5962" w:hAnsi="AdvPS5962" w:cs="Times New Roman"/>
              </w:rPr>
              <w:t xml:space="preserve">Secondary </w:t>
            </w:r>
          </w:p>
        </w:tc>
        <w:tc>
          <w:tcPr>
            <w:tcW w:w="0" w:type="auto"/>
            <w:tcBorders>
              <w:top w:val="nil"/>
              <w:bottom w:val="nil"/>
            </w:tcBorders>
            <w:shd w:val="clear" w:color="auto" w:fill="F2F2F2" w:themeFill="background1" w:themeFillShade="F2"/>
          </w:tcPr>
          <w:p w14:paraId="0C2732FD" w14:textId="77777777" w:rsidR="00073A77" w:rsidRPr="003343B8" w:rsidRDefault="00073A77" w:rsidP="00073A77">
            <w:pPr>
              <w:spacing w:after="0" w:line="240" w:lineRule="auto"/>
              <w:jc w:val="center"/>
              <w:rPr>
                <w:rFonts w:ascii="AdvPS5962" w:hAnsi="AdvPS5962" w:cs="Times New Roman"/>
              </w:rPr>
            </w:pPr>
            <w:r w:rsidRPr="003343B8">
              <w:rPr>
                <w:rFonts w:ascii="AdvPS5962" w:hAnsi="AdvPS5962" w:cs="Times New Roman"/>
              </w:rPr>
              <w:t>0.04(0.00–0.66)</w:t>
            </w:r>
          </w:p>
        </w:tc>
        <w:tc>
          <w:tcPr>
            <w:tcW w:w="0" w:type="auto"/>
            <w:tcBorders>
              <w:top w:val="nil"/>
              <w:bottom w:val="nil"/>
            </w:tcBorders>
            <w:shd w:val="clear" w:color="auto" w:fill="F2F2F2" w:themeFill="background1" w:themeFillShade="F2"/>
          </w:tcPr>
          <w:p w14:paraId="56DBD313" w14:textId="77777777" w:rsidR="00073A77" w:rsidRPr="003343B8" w:rsidRDefault="00073A77" w:rsidP="00073A77">
            <w:pPr>
              <w:spacing w:after="0" w:line="240" w:lineRule="auto"/>
              <w:jc w:val="center"/>
              <w:rPr>
                <w:rFonts w:ascii="AdvPS5962" w:hAnsi="AdvPS5962" w:cs="Times New Roman"/>
              </w:rPr>
            </w:pPr>
            <w:r w:rsidRPr="003343B8">
              <w:rPr>
                <w:rFonts w:ascii="AdvPS5962" w:hAnsi="AdvPS5962" w:cs="Times New Roman"/>
              </w:rPr>
              <w:t>0.023*</w:t>
            </w:r>
          </w:p>
        </w:tc>
      </w:tr>
      <w:tr w:rsidR="00073A77" w:rsidRPr="003343B8" w14:paraId="345E0903" w14:textId="77777777" w:rsidTr="003343B8">
        <w:tc>
          <w:tcPr>
            <w:tcW w:w="0" w:type="auto"/>
            <w:tcBorders>
              <w:top w:val="nil"/>
              <w:bottom w:val="nil"/>
            </w:tcBorders>
            <w:shd w:val="clear" w:color="auto" w:fill="F2F2F2" w:themeFill="background1" w:themeFillShade="F2"/>
          </w:tcPr>
          <w:p w14:paraId="2F5DB78D" w14:textId="77777777" w:rsidR="00073A77" w:rsidRPr="003343B8" w:rsidRDefault="00073A77" w:rsidP="00073A77">
            <w:pPr>
              <w:spacing w:after="0" w:line="240" w:lineRule="auto"/>
              <w:rPr>
                <w:rFonts w:ascii="AdvPS5962" w:hAnsi="AdvPS5962" w:cs="Times New Roman"/>
              </w:rPr>
            </w:pPr>
          </w:p>
        </w:tc>
        <w:tc>
          <w:tcPr>
            <w:tcW w:w="0" w:type="auto"/>
            <w:tcBorders>
              <w:top w:val="nil"/>
              <w:bottom w:val="nil"/>
            </w:tcBorders>
            <w:shd w:val="clear" w:color="auto" w:fill="F2F2F2" w:themeFill="background1" w:themeFillShade="F2"/>
          </w:tcPr>
          <w:p w14:paraId="3957582B" w14:textId="77777777" w:rsidR="00073A77" w:rsidRPr="003343B8" w:rsidRDefault="00073A77" w:rsidP="00073A77">
            <w:pPr>
              <w:spacing w:after="0" w:line="240" w:lineRule="auto"/>
              <w:rPr>
                <w:rFonts w:ascii="AdvPS5962" w:hAnsi="AdvPS5962" w:cs="Times New Roman"/>
              </w:rPr>
            </w:pPr>
            <w:r w:rsidRPr="003343B8">
              <w:rPr>
                <w:rFonts w:ascii="AdvPS5962" w:hAnsi="AdvPS5962" w:cs="Times New Roman"/>
              </w:rPr>
              <w:t>Unable to read and write</w:t>
            </w:r>
          </w:p>
        </w:tc>
        <w:tc>
          <w:tcPr>
            <w:tcW w:w="0" w:type="auto"/>
            <w:tcBorders>
              <w:top w:val="nil"/>
              <w:bottom w:val="nil"/>
            </w:tcBorders>
            <w:shd w:val="clear" w:color="auto" w:fill="F2F2F2" w:themeFill="background1" w:themeFillShade="F2"/>
          </w:tcPr>
          <w:p w14:paraId="66DE2915" w14:textId="77777777" w:rsidR="00073A77" w:rsidRPr="003343B8" w:rsidRDefault="00073A77" w:rsidP="00073A77">
            <w:pPr>
              <w:spacing w:after="0" w:line="240" w:lineRule="auto"/>
              <w:jc w:val="center"/>
              <w:rPr>
                <w:rFonts w:ascii="AdvPS5962" w:hAnsi="AdvPS5962" w:cs="Times New Roman"/>
              </w:rPr>
            </w:pPr>
            <w:r w:rsidRPr="003343B8">
              <w:rPr>
                <w:rFonts w:ascii="AdvPS5962" w:hAnsi="AdvPS5962" w:cs="Times New Roman"/>
              </w:rPr>
              <w:t>0.18(0.01–4.5)</w:t>
            </w:r>
          </w:p>
        </w:tc>
        <w:tc>
          <w:tcPr>
            <w:tcW w:w="0" w:type="auto"/>
            <w:tcBorders>
              <w:top w:val="nil"/>
              <w:bottom w:val="nil"/>
            </w:tcBorders>
            <w:shd w:val="clear" w:color="auto" w:fill="F2F2F2" w:themeFill="background1" w:themeFillShade="F2"/>
          </w:tcPr>
          <w:p w14:paraId="73DB050F" w14:textId="77777777" w:rsidR="00073A77" w:rsidRPr="003343B8" w:rsidRDefault="00073A77" w:rsidP="00073A77">
            <w:pPr>
              <w:spacing w:after="0" w:line="240" w:lineRule="auto"/>
              <w:jc w:val="center"/>
              <w:rPr>
                <w:rFonts w:ascii="AdvPS5962" w:hAnsi="AdvPS5962" w:cs="Times New Roman"/>
              </w:rPr>
            </w:pPr>
            <w:r w:rsidRPr="003343B8">
              <w:rPr>
                <w:rFonts w:ascii="AdvPS5962" w:hAnsi="AdvPS5962" w:cs="Times New Roman"/>
              </w:rPr>
              <w:t>0.300</w:t>
            </w:r>
          </w:p>
        </w:tc>
      </w:tr>
      <w:tr w:rsidR="00073A77" w:rsidRPr="003343B8" w14:paraId="53103285" w14:textId="77777777" w:rsidTr="003343B8">
        <w:tc>
          <w:tcPr>
            <w:tcW w:w="0" w:type="auto"/>
            <w:tcBorders>
              <w:top w:val="nil"/>
              <w:bottom w:val="nil"/>
            </w:tcBorders>
          </w:tcPr>
          <w:p w14:paraId="168C759C" w14:textId="77777777" w:rsidR="00073A77" w:rsidRPr="003343B8" w:rsidRDefault="00073A77" w:rsidP="00073A77">
            <w:pPr>
              <w:spacing w:after="0" w:line="240" w:lineRule="auto"/>
              <w:rPr>
                <w:rFonts w:ascii="AdvPS5962" w:hAnsi="AdvPS5962" w:cs="Times New Roman"/>
              </w:rPr>
            </w:pPr>
            <w:r w:rsidRPr="003343B8">
              <w:rPr>
                <w:rFonts w:ascii="AdvPS5962" w:hAnsi="AdvPS5962" w:cs="Times New Roman"/>
              </w:rPr>
              <w:t>Place of ANC</w:t>
            </w:r>
          </w:p>
        </w:tc>
        <w:tc>
          <w:tcPr>
            <w:tcW w:w="0" w:type="auto"/>
            <w:tcBorders>
              <w:top w:val="nil"/>
              <w:bottom w:val="nil"/>
            </w:tcBorders>
          </w:tcPr>
          <w:p w14:paraId="25889A05" w14:textId="77777777" w:rsidR="00073A77" w:rsidRPr="003343B8" w:rsidRDefault="00073A77" w:rsidP="00073A77">
            <w:pPr>
              <w:spacing w:after="0" w:line="240" w:lineRule="auto"/>
              <w:rPr>
                <w:rFonts w:ascii="AdvPS5962" w:hAnsi="AdvPS5962" w:cs="Times New Roman"/>
              </w:rPr>
            </w:pPr>
            <w:r w:rsidRPr="003343B8">
              <w:rPr>
                <w:rFonts w:ascii="AdvPS5962" w:hAnsi="AdvPS5962" w:cs="Times New Roman"/>
              </w:rPr>
              <w:t>Teaching Hospital</w:t>
            </w:r>
          </w:p>
        </w:tc>
        <w:tc>
          <w:tcPr>
            <w:tcW w:w="0" w:type="auto"/>
            <w:tcBorders>
              <w:top w:val="nil"/>
              <w:bottom w:val="nil"/>
            </w:tcBorders>
          </w:tcPr>
          <w:p w14:paraId="04897C13" w14:textId="77777777" w:rsidR="00073A77" w:rsidRPr="003343B8" w:rsidRDefault="00073A77" w:rsidP="00073A77">
            <w:pPr>
              <w:spacing w:after="0" w:line="240" w:lineRule="auto"/>
              <w:jc w:val="center"/>
              <w:rPr>
                <w:rFonts w:ascii="AdvPS5962" w:hAnsi="AdvPS5962" w:cs="Times New Roman"/>
              </w:rPr>
            </w:pPr>
            <w:r w:rsidRPr="003343B8">
              <w:rPr>
                <w:rFonts w:ascii="AdvPS5962" w:hAnsi="AdvPS5962" w:cs="Times New Roman"/>
              </w:rPr>
              <w:t>1.00</w:t>
            </w:r>
          </w:p>
        </w:tc>
        <w:tc>
          <w:tcPr>
            <w:tcW w:w="0" w:type="auto"/>
            <w:tcBorders>
              <w:top w:val="nil"/>
              <w:bottom w:val="nil"/>
            </w:tcBorders>
          </w:tcPr>
          <w:p w14:paraId="2969989B" w14:textId="77777777" w:rsidR="00073A77" w:rsidRPr="003343B8" w:rsidRDefault="00073A77" w:rsidP="00073A77">
            <w:pPr>
              <w:spacing w:after="0" w:line="240" w:lineRule="auto"/>
              <w:jc w:val="center"/>
              <w:rPr>
                <w:rFonts w:ascii="AdvPS5962" w:hAnsi="AdvPS5962" w:cs="Times New Roman"/>
              </w:rPr>
            </w:pPr>
          </w:p>
        </w:tc>
      </w:tr>
      <w:tr w:rsidR="00073A77" w:rsidRPr="003343B8" w14:paraId="6A94FA2E" w14:textId="77777777" w:rsidTr="003343B8">
        <w:tc>
          <w:tcPr>
            <w:tcW w:w="0" w:type="auto"/>
            <w:tcBorders>
              <w:top w:val="nil"/>
              <w:bottom w:val="nil"/>
            </w:tcBorders>
          </w:tcPr>
          <w:p w14:paraId="2F6F0BB5" w14:textId="77777777" w:rsidR="00073A77" w:rsidRPr="003343B8" w:rsidRDefault="00073A77" w:rsidP="00073A77">
            <w:pPr>
              <w:spacing w:after="0" w:line="240" w:lineRule="auto"/>
              <w:rPr>
                <w:rFonts w:ascii="AdvPS5962" w:hAnsi="AdvPS5962" w:cs="Times New Roman"/>
              </w:rPr>
            </w:pPr>
          </w:p>
        </w:tc>
        <w:tc>
          <w:tcPr>
            <w:tcW w:w="0" w:type="auto"/>
            <w:tcBorders>
              <w:top w:val="nil"/>
              <w:bottom w:val="nil"/>
            </w:tcBorders>
          </w:tcPr>
          <w:p w14:paraId="5220EE1A" w14:textId="77777777" w:rsidR="00073A77" w:rsidRPr="003343B8" w:rsidRDefault="00073A77" w:rsidP="00073A77">
            <w:pPr>
              <w:spacing w:after="0" w:line="240" w:lineRule="auto"/>
              <w:rPr>
                <w:rFonts w:ascii="AdvPS5962" w:hAnsi="AdvPS5962" w:cs="Times New Roman"/>
              </w:rPr>
            </w:pPr>
            <w:r w:rsidRPr="003343B8">
              <w:rPr>
                <w:rFonts w:ascii="AdvPS5962" w:hAnsi="AdvPS5962" w:cs="Times New Roman"/>
              </w:rPr>
              <w:t>Other Gov’t Hospital</w:t>
            </w:r>
          </w:p>
        </w:tc>
        <w:tc>
          <w:tcPr>
            <w:tcW w:w="0" w:type="auto"/>
            <w:tcBorders>
              <w:top w:val="nil"/>
              <w:bottom w:val="nil"/>
            </w:tcBorders>
          </w:tcPr>
          <w:p w14:paraId="545B42FF" w14:textId="77777777" w:rsidR="00073A77" w:rsidRPr="003343B8" w:rsidRDefault="00073A77" w:rsidP="00073A77">
            <w:pPr>
              <w:spacing w:after="0" w:line="240" w:lineRule="auto"/>
              <w:jc w:val="center"/>
              <w:rPr>
                <w:rFonts w:ascii="AdvPS5962" w:hAnsi="AdvPS5962" w:cs="Times New Roman"/>
              </w:rPr>
            </w:pPr>
            <w:r w:rsidRPr="003343B8">
              <w:rPr>
                <w:rFonts w:ascii="AdvPS5962" w:hAnsi="AdvPS5962" w:cs="Times New Roman"/>
              </w:rPr>
              <w:t>0.68(0.10–5.1)</w:t>
            </w:r>
          </w:p>
        </w:tc>
        <w:tc>
          <w:tcPr>
            <w:tcW w:w="0" w:type="auto"/>
            <w:tcBorders>
              <w:top w:val="nil"/>
              <w:bottom w:val="nil"/>
            </w:tcBorders>
          </w:tcPr>
          <w:p w14:paraId="4C260B86" w14:textId="77777777" w:rsidR="00073A77" w:rsidRPr="003343B8" w:rsidRDefault="00073A77" w:rsidP="00073A77">
            <w:pPr>
              <w:spacing w:after="0" w:line="240" w:lineRule="auto"/>
              <w:jc w:val="center"/>
              <w:rPr>
                <w:rFonts w:ascii="AdvPS5962" w:hAnsi="AdvPS5962" w:cs="Times New Roman"/>
              </w:rPr>
            </w:pPr>
            <w:r w:rsidRPr="003343B8">
              <w:rPr>
                <w:rFonts w:ascii="AdvPS5962" w:hAnsi="AdvPS5962" w:cs="Times New Roman"/>
              </w:rPr>
              <w:t>0.764</w:t>
            </w:r>
          </w:p>
        </w:tc>
      </w:tr>
      <w:tr w:rsidR="00073A77" w:rsidRPr="003343B8" w14:paraId="451E8441" w14:textId="77777777" w:rsidTr="003343B8">
        <w:tc>
          <w:tcPr>
            <w:tcW w:w="0" w:type="auto"/>
            <w:tcBorders>
              <w:top w:val="nil"/>
            </w:tcBorders>
          </w:tcPr>
          <w:p w14:paraId="704EA321" w14:textId="77777777" w:rsidR="00073A77" w:rsidRPr="003343B8" w:rsidRDefault="00073A77" w:rsidP="00073A77">
            <w:pPr>
              <w:spacing w:after="0" w:line="240" w:lineRule="auto"/>
              <w:rPr>
                <w:rFonts w:ascii="AdvPS5962" w:hAnsi="AdvPS5962" w:cs="Times New Roman"/>
              </w:rPr>
            </w:pPr>
          </w:p>
        </w:tc>
        <w:tc>
          <w:tcPr>
            <w:tcW w:w="0" w:type="auto"/>
            <w:tcBorders>
              <w:top w:val="nil"/>
            </w:tcBorders>
          </w:tcPr>
          <w:p w14:paraId="13D522D3" w14:textId="77777777" w:rsidR="00073A77" w:rsidRPr="003343B8" w:rsidRDefault="00073A77" w:rsidP="00073A77">
            <w:pPr>
              <w:spacing w:after="0" w:line="240" w:lineRule="auto"/>
              <w:rPr>
                <w:rFonts w:ascii="AdvPS5962" w:hAnsi="AdvPS5962" w:cs="Times New Roman"/>
              </w:rPr>
            </w:pPr>
            <w:r w:rsidRPr="003343B8">
              <w:rPr>
                <w:rFonts w:ascii="AdvPS5962" w:hAnsi="AdvPS5962" w:cs="Times New Roman"/>
              </w:rPr>
              <w:t>Health Center</w:t>
            </w:r>
          </w:p>
        </w:tc>
        <w:tc>
          <w:tcPr>
            <w:tcW w:w="0" w:type="auto"/>
            <w:tcBorders>
              <w:top w:val="nil"/>
            </w:tcBorders>
          </w:tcPr>
          <w:p w14:paraId="72A5B99D" w14:textId="77777777" w:rsidR="00073A77" w:rsidRPr="003343B8" w:rsidRDefault="00073A77" w:rsidP="00073A77">
            <w:pPr>
              <w:spacing w:after="0" w:line="240" w:lineRule="auto"/>
              <w:jc w:val="center"/>
              <w:rPr>
                <w:rFonts w:ascii="AdvPS5962" w:hAnsi="AdvPS5962" w:cs="Times New Roman"/>
              </w:rPr>
            </w:pPr>
            <w:r w:rsidRPr="003343B8">
              <w:rPr>
                <w:rFonts w:ascii="AdvPS5962" w:hAnsi="AdvPS5962" w:cs="Times New Roman"/>
              </w:rPr>
              <w:t>1.3(0.18–4.2)</w:t>
            </w:r>
          </w:p>
        </w:tc>
        <w:tc>
          <w:tcPr>
            <w:tcW w:w="0" w:type="auto"/>
            <w:tcBorders>
              <w:top w:val="nil"/>
            </w:tcBorders>
          </w:tcPr>
          <w:p w14:paraId="5ACEA861" w14:textId="77777777" w:rsidR="00073A77" w:rsidRPr="003343B8" w:rsidRDefault="00073A77" w:rsidP="00073A77">
            <w:pPr>
              <w:spacing w:after="0" w:line="240" w:lineRule="auto"/>
              <w:jc w:val="center"/>
              <w:rPr>
                <w:rFonts w:ascii="AdvPS5962" w:hAnsi="AdvPS5962" w:cs="Times New Roman"/>
              </w:rPr>
            </w:pPr>
            <w:r w:rsidRPr="003343B8">
              <w:rPr>
                <w:rFonts w:ascii="AdvPS5962" w:hAnsi="AdvPS5962" w:cs="Times New Roman"/>
              </w:rPr>
              <w:t>0.889</w:t>
            </w:r>
          </w:p>
        </w:tc>
      </w:tr>
    </w:tbl>
    <w:p w14:paraId="3EC4847C" w14:textId="77777777" w:rsidR="00073A77" w:rsidRPr="003343B8" w:rsidRDefault="00073A77" w:rsidP="00073A77">
      <w:pPr>
        <w:rPr>
          <w:rFonts w:ascii="AdvPS5962" w:hAnsi="AdvPS5962" w:cs="Times New Roman"/>
          <w:i/>
          <w:color w:val="000000"/>
          <w:sz w:val="20"/>
        </w:rPr>
      </w:pPr>
      <w:r w:rsidRPr="003343B8">
        <w:rPr>
          <w:rFonts w:ascii="AdvPS5962" w:hAnsi="AdvPS5962" w:cs="Times New Roman"/>
          <w:i/>
          <w:color w:val="000000"/>
          <w:sz w:val="20"/>
        </w:rPr>
        <w:t>*-significantly associated; APH-antepartum hemorrhage; ANC-antenatal care; AOR-adjusted odds ratio CI-confidence interval</w:t>
      </w:r>
    </w:p>
    <w:p w14:paraId="5E43DDC8" w14:textId="77777777" w:rsidR="00073A77" w:rsidRPr="00BC48AB" w:rsidRDefault="00073A77" w:rsidP="00224830">
      <w:pPr>
        <w:spacing w:before="120" w:after="120" w:line="240" w:lineRule="auto"/>
        <w:jc w:val="both"/>
        <w:rPr>
          <w:rFonts w:ascii="AdvPS5962" w:hAnsi="AdvPS5962" w:cs="Times New Roman"/>
          <w:b/>
        </w:rPr>
        <w:sectPr w:rsidR="00073A77" w:rsidRPr="00BC48AB" w:rsidSect="00073A77">
          <w:type w:val="continuous"/>
          <w:pgSz w:w="12240" w:h="15840"/>
          <w:pgMar w:top="1276" w:right="1183" w:bottom="1440" w:left="1440" w:header="720" w:footer="720" w:gutter="0"/>
          <w:cols w:space="332"/>
          <w:docGrid w:linePitch="360"/>
        </w:sectPr>
      </w:pPr>
    </w:p>
    <w:p w14:paraId="63066AAC" w14:textId="77777777" w:rsidR="00BC48AB" w:rsidRPr="00BC48AB" w:rsidRDefault="00BC48AB" w:rsidP="009823D4">
      <w:pPr>
        <w:spacing w:before="120" w:after="120" w:line="360" w:lineRule="auto"/>
        <w:jc w:val="both"/>
        <w:rPr>
          <w:rFonts w:ascii="AdvPS5962" w:hAnsi="AdvPS5962" w:cs="Times New Roman"/>
          <w:color w:val="131413"/>
        </w:rPr>
      </w:pPr>
      <w:r w:rsidRPr="00BC48AB">
        <w:rPr>
          <w:rFonts w:ascii="AdvPS5962" w:hAnsi="AdvPS5962" w:cs="Times New Roman"/>
          <w:color w:val="131413"/>
        </w:rPr>
        <w:t>In the current study, mothers who were referred from another health facility had 6.1 times higher odds of experiencing a stillbirth compared to those who were admitted directly from home. This finding is consistent with results from previous studies conducted in similar settings (16–20). This elevated risk is likely due to referral delays; many women from rural and peripheral facilities arrive at tertiary referral hospitals only after developing severe obstetric complications, which drastically increases the risk of perinatal death.</w:t>
      </w:r>
    </w:p>
    <w:p w14:paraId="21E33C3F" w14:textId="77777777" w:rsidR="00BC48AB" w:rsidRPr="00BC48AB" w:rsidRDefault="00BC48AB" w:rsidP="009823D4">
      <w:pPr>
        <w:spacing w:before="120" w:after="120" w:line="360" w:lineRule="auto"/>
        <w:jc w:val="both"/>
        <w:rPr>
          <w:rFonts w:ascii="AdvPS5962" w:hAnsi="AdvPS5962" w:cs="Times New Roman"/>
          <w:color w:val="131413"/>
        </w:rPr>
      </w:pPr>
      <w:r w:rsidRPr="00BC48AB">
        <w:rPr>
          <w:rFonts w:ascii="AdvPS5962" w:hAnsi="AdvPS5962" w:cs="Times New Roman"/>
          <w:color w:val="131413"/>
        </w:rPr>
        <w:t xml:space="preserve">Mothers residing in rural areas had 13 times higher odds of stillbirth than their urban counterparts. This finding aligns with previous studies conducted in Nigeria and other regions of Ethiopia (21–25). The disparity may be attributed to deep-rooted traditional practices, limited health literacy, and a subsequent reluctance or delay in utilizing ANC services, all of which adversely affect maternal and neonatal outcomes in rural settings. To address this gap, it is vital to evaluate the structural differences in healthcare access and maternal education between urban and rural populations, identifying which urban-focused interventions could be successfully adapted. Moreover, facility-based data may underreport the true burden of fetal mortality due to unrecorded home deliveries. Therefore, community-based assessments of births and </w:t>
      </w:r>
      <w:r w:rsidRPr="00BC48AB">
        <w:rPr>
          <w:rFonts w:ascii="AdvPS5962" w:hAnsi="AdvPS5962" w:cs="Times New Roman"/>
          <w:color w:val="131413"/>
        </w:rPr>
        <w:t>stillbirths are warranted in future research to capture realistic baseline rates.</w:t>
      </w:r>
    </w:p>
    <w:p w14:paraId="258AF0BD" w14:textId="77777777" w:rsidR="00BC48AB" w:rsidRPr="00BC48AB" w:rsidRDefault="00BC48AB" w:rsidP="009823D4">
      <w:pPr>
        <w:spacing w:before="120" w:after="120" w:line="360" w:lineRule="auto"/>
        <w:jc w:val="both"/>
        <w:rPr>
          <w:rFonts w:ascii="AdvPS5962" w:hAnsi="AdvPS5962" w:cs="Times New Roman"/>
          <w:color w:val="231F20"/>
        </w:rPr>
      </w:pPr>
      <w:r w:rsidRPr="00BC48AB">
        <w:rPr>
          <w:rFonts w:ascii="AdvPS5962" w:hAnsi="AdvPS5962" w:cs="Times New Roman"/>
          <w:color w:val="231F20"/>
        </w:rPr>
        <w:t xml:space="preserve">This study also demonstrated that mothers with a secondary education had 96% lower odds of stillbirth compared to those with a university education. This finding is in contradict with previous literature from Uganda, Nigeria, and India, which consistently shows that higher maternal education positively impacts healthcare utilization and birth outcomes (26–29). However, this difference is likely attributable to selection bias (specifically </w:t>
      </w:r>
      <w:proofErr w:type="spellStart"/>
      <w:r w:rsidRPr="00BC48AB">
        <w:rPr>
          <w:rFonts w:ascii="AdvPS5962" w:hAnsi="AdvPS5962" w:cs="Times New Roman"/>
          <w:color w:val="231F20"/>
        </w:rPr>
        <w:t>Berkson's</w:t>
      </w:r>
      <w:proofErr w:type="spellEnd"/>
      <w:r w:rsidRPr="00BC48AB">
        <w:rPr>
          <w:rFonts w:ascii="AdvPS5962" w:hAnsi="AdvPS5962" w:cs="Times New Roman"/>
          <w:color w:val="231F20"/>
        </w:rPr>
        <w:t xml:space="preserve"> bias) inherent to a tertiary-level hospital study design. As a specialized referral center, the hospital attracts a disproportionately high volume of high-risk obstetric cases. University-educated women may preferentially choose or be referred to this tertiary facility for complicated deliveries, leading to an overrepresentation of highly educated mothers among the cases compared to those with a secondary education.</w:t>
      </w:r>
    </w:p>
    <w:p w14:paraId="31230059" w14:textId="77777777" w:rsidR="00BC48AB" w:rsidRPr="00BC48AB" w:rsidRDefault="00BC48AB" w:rsidP="009823D4">
      <w:pPr>
        <w:spacing w:before="120" w:after="120" w:line="360" w:lineRule="auto"/>
        <w:jc w:val="both"/>
        <w:rPr>
          <w:rFonts w:ascii="AdvPS5962" w:hAnsi="AdvPS5962" w:cs="Times New Roman"/>
          <w:color w:val="131413"/>
        </w:rPr>
      </w:pPr>
      <w:r w:rsidRPr="00BC48AB">
        <w:rPr>
          <w:rFonts w:ascii="AdvPS5962" w:hAnsi="AdvPS5962" w:cs="Times New Roman"/>
          <w:color w:val="131413"/>
        </w:rPr>
        <w:t xml:space="preserve">Mothers who initiated ANC after 28 weeks of gestation had 12.5 times higher odds of stillbirth compared to those who started their follow-up earlier. This finding aligns with previous studies conducted in Cameroon and other settings (20, 30,31). The clinical rationale behind this association is that early ANC booking allows for the timely identification and management of silent obstetric complications, such as </w:t>
      </w:r>
      <w:r w:rsidRPr="00BC48AB">
        <w:rPr>
          <w:rFonts w:ascii="AdvPS5962" w:hAnsi="AdvPS5962" w:cs="Times New Roman"/>
          <w:color w:val="131413"/>
        </w:rPr>
        <w:lastRenderedPageBreak/>
        <w:t>preeclampsia, before they escalate. In addition, women who begin initiated ANC early are more likely to achieve the recommended number of total visits throughout their pregnancy. This sustained contact with the healthcare system ensures continuous monitoring, ultimately resulting in optimized maternal care and a significant reduction in the odds of stillbirth.</w:t>
      </w:r>
    </w:p>
    <w:p w14:paraId="26D1266F" w14:textId="77777777" w:rsidR="00BC48AB" w:rsidRPr="00BC48AB" w:rsidRDefault="00BC48AB" w:rsidP="009823D4">
      <w:pPr>
        <w:spacing w:before="120" w:after="120" w:line="360" w:lineRule="auto"/>
        <w:jc w:val="both"/>
        <w:rPr>
          <w:rFonts w:ascii="AdvPS5962" w:hAnsi="AdvPS5962" w:cs="Times New Roman"/>
          <w:color w:val="000000"/>
        </w:rPr>
      </w:pPr>
      <w:r w:rsidRPr="00BC48AB">
        <w:rPr>
          <w:rFonts w:ascii="AdvPS5962" w:hAnsi="AdvPS5962" w:cs="Times New Roman"/>
          <w:color w:val="000000"/>
        </w:rPr>
        <w:t>In the present study, mothers with APH had 13.1 times higher odds of experiencing a stillbirth compared to those without APH. This finding is similar with studies conducted in Ethiopia, East Africa, and India (4, 29, 32). A plausible clinical explanation is that even severe forms of APH may not present with obvious external bleeding, remaining hidden as a concealed hemorrhage. Consequently, cases where the fetus is initially viable may go undetected, or due to delayed hospital presentation, the hemorrhage may progress to a critical stage before medical intervention is sought. This severely compromises the opportunity to salvage the fetus from rapidly developing, life-threatening anemia. The acute reduction in placental perfusion subsequently leads to impaired fetal oxygenation, severe birth asphyxia, and ultimately, intrauterine fetal death.</w:t>
      </w:r>
    </w:p>
    <w:p w14:paraId="40BC2A78" w14:textId="77777777" w:rsidR="00BC48AB" w:rsidRPr="00BC48AB" w:rsidRDefault="00BC48AB" w:rsidP="009823D4">
      <w:pPr>
        <w:spacing w:before="120" w:after="120" w:line="360" w:lineRule="auto"/>
        <w:jc w:val="both"/>
        <w:rPr>
          <w:rFonts w:ascii="AdvPS5962" w:hAnsi="AdvPS5962" w:cs="Times New Roman"/>
          <w:color w:val="000000"/>
        </w:rPr>
      </w:pPr>
      <w:r w:rsidRPr="00BC48AB">
        <w:rPr>
          <w:rFonts w:ascii="AdvPS5962" w:hAnsi="AdvPS5962" w:cs="Times New Roman"/>
          <w:color w:val="000000"/>
        </w:rPr>
        <w:t xml:space="preserve">The present study identified that the odds of stillbirth were 7 times higher among women with preeclampsia compared to those without the condition. The association between preeclampsia and stillbirth is physiologically plausible and has </w:t>
      </w:r>
      <w:r w:rsidRPr="00BC48AB">
        <w:rPr>
          <w:rFonts w:ascii="AdvPS5962" w:hAnsi="AdvPS5962" w:cs="Times New Roman"/>
          <w:color w:val="000000"/>
        </w:rPr>
        <w:t>been widely documented in the literature (4, 20, 29). Preeclampsia characteristically leads to uteroplacental insufficiency resulting from the impaired remodeling of maternal spiral arteries. This defective vascular adaptation causes chronic fetal hypoxemia and intrauterine growth restriction, ultimately culminating in intrauterine fetal death.</w:t>
      </w:r>
    </w:p>
    <w:p w14:paraId="0DB615A3" w14:textId="77777777" w:rsidR="00BC48AB" w:rsidRPr="00BC48AB" w:rsidRDefault="00BC48AB" w:rsidP="009823D4">
      <w:pPr>
        <w:spacing w:before="120" w:after="120" w:line="360" w:lineRule="auto"/>
        <w:jc w:val="both"/>
        <w:rPr>
          <w:rFonts w:ascii="AdvPS5962" w:hAnsi="AdvPS5962" w:cs="Times New Roman"/>
          <w:color w:val="131413"/>
        </w:rPr>
      </w:pPr>
      <w:r w:rsidRPr="00BC48AB">
        <w:rPr>
          <w:rFonts w:ascii="AdvPS5962" w:hAnsi="AdvPS5962" w:cs="Times New Roman"/>
          <w:color w:val="000000"/>
        </w:rPr>
        <w:t>The odds of stillbirth were more than 10 times higher for low-birth-weight (LBW) neonates compared to those with normal birth weight. This finding aligns with previous studies conducted in northern and southeastern Ethiopia (29, 30). A plausible explanation is that low birth weight often stems from intrauterine growth restriction or preterm birth. These conditions are characterized by compromised placental function and chronic fetal hypoxia, rendering the fetus highly vulnerable to acute distress and intrauterine death, particularly under the stress of uterine contractions during labor.</w:t>
      </w:r>
    </w:p>
    <w:p w14:paraId="1D68D21A" w14:textId="77777777" w:rsidR="00BC48AB" w:rsidRPr="00BC48AB" w:rsidRDefault="00BC48AB" w:rsidP="009823D4">
      <w:pPr>
        <w:spacing w:before="120" w:after="120" w:line="360" w:lineRule="auto"/>
        <w:jc w:val="both"/>
        <w:rPr>
          <w:rFonts w:ascii="AdvPS5962" w:hAnsi="AdvPS5962" w:cs="Times New Roman"/>
          <w:color w:val="131413"/>
        </w:rPr>
      </w:pPr>
      <w:r w:rsidRPr="00BC48AB">
        <w:rPr>
          <w:rFonts w:ascii="AdvPS5962" w:hAnsi="AdvPS5962" w:cs="Times New Roman"/>
          <w:color w:val="131413"/>
        </w:rPr>
        <w:t>Preterm neonates had nearly 15 times higher odds of being stillborn compared to term babies, a finding that is highly consistent with previous literature (20, 29, 30). This elevated risk is primarily due to the physiological immaturity of the preterm fetus. These compromised fetuses have very limited physiological reserves, rendering them significantly less resilient against intrauterine insults and less capable of withstanding the hypoxia associated with regular uterine contractions during labor.</w:t>
      </w:r>
    </w:p>
    <w:p w14:paraId="5950F8A6" w14:textId="77777777" w:rsidR="00BC48AB" w:rsidRPr="00BC48AB" w:rsidRDefault="00BC48AB" w:rsidP="009823D4">
      <w:pPr>
        <w:spacing w:before="120" w:after="120" w:line="360" w:lineRule="auto"/>
        <w:jc w:val="both"/>
        <w:rPr>
          <w:rFonts w:ascii="AdvPS5962" w:hAnsi="AdvPS5962" w:cs="Times New Roman"/>
          <w:color w:val="131413"/>
        </w:rPr>
      </w:pPr>
      <w:r w:rsidRPr="00BC48AB">
        <w:rPr>
          <w:rFonts w:ascii="AdvPS5962" w:hAnsi="AdvPS5962" w:cs="Times New Roman"/>
          <w:color w:val="131413"/>
        </w:rPr>
        <w:lastRenderedPageBreak/>
        <w:t>Mothers with a birth interval of less than 2 years from their previous delivery had approximately 4 times higher odds of stillbirth compared to those with an interval greater than 2 years. This finding is consistent with previous studies reported from Ethiopia (31, 32). This association is strongly supported by the maternal depletion hypothesis, which posits that a short birth interval prevents the maternal body from fully recovering and replenishing essential nutrient stores such as iron and folate depleted during the preceding pregnancy. This chronic nutritional insufficiency can impair subsequent placental development, lead to fetal growth restriction, and predispose the fetus to preterm delivery. These secondary complications significantly elevate the risk of intrauterine fetal death. Consequently, systematic reviews of stillbirth risk factors consistently identify short interpregnancy intervals as a major threat to perinatal survival in developing countries.</w:t>
      </w:r>
      <w:bookmarkStart w:id="12" w:name="_Toc119774419"/>
    </w:p>
    <w:p w14:paraId="125FE3E8" w14:textId="77777777" w:rsidR="00BC48AB" w:rsidRPr="00BC48AB" w:rsidRDefault="00BC48AB" w:rsidP="009823D4">
      <w:pPr>
        <w:spacing w:before="120" w:after="120" w:line="360" w:lineRule="auto"/>
        <w:jc w:val="both"/>
        <w:rPr>
          <w:rFonts w:ascii="AdvPS5962" w:hAnsi="AdvPS5962" w:cs="Times New Roman"/>
          <w:color w:val="000000"/>
        </w:rPr>
      </w:pPr>
      <w:r w:rsidRPr="00BC48AB">
        <w:rPr>
          <w:rFonts w:ascii="AdvPS5962" w:hAnsi="AdvPS5962" w:cs="Times New Roman"/>
          <w:color w:val="000000"/>
        </w:rPr>
        <w:t xml:space="preserve">Maternal occupation as a housewife was associated with significantly higher odds of stillbirth compared to being a government employee. This finding aligns with previous studies conducted in Cameroon, in which maternal employment serves as a protective factor against stillbirth (20, 31). This disparity is likely driven by financial barriers to care. House professions often lack independent, regular income, which can restrict an ability of the woman to cover out-of-pocket expenses such as transport costs for routine antenatal care (ANC) visits. </w:t>
      </w:r>
      <w:r w:rsidRPr="00BC48AB">
        <w:rPr>
          <w:rFonts w:ascii="AdvPS5962" w:hAnsi="AdvPS5962" w:cs="Times New Roman"/>
          <w:color w:val="000000"/>
        </w:rPr>
        <w:t>Moreover, this lack of financial autonomy can cause critical delays in seeking emergency obstetric care when pregnancy-related complications arise, ultimately increasing the risk of intrauterine fetal death.</w:t>
      </w:r>
    </w:p>
    <w:p w14:paraId="03B6E878" w14:textId="77777777" w:rsidR="00BC48AB" w:rsidRPr="00BC48AB" w:rsidRDefault="00BC48AB" w:rsidP="009823D4">
      <w:pPr>
        <w:spacing w:before="120" w:after="120" w:line="360" w:lineRule="auto"/>
        <w:jc w:val="both"/>
        <w:rPr>
          <w:rFonts w:ascii="AdvPS5962" w:hAnsi="AdvPS5962" w:cs="Times New Roman"/>
        </w:rPr>
      </w:pPr>
      <w:bookmarkStart w:id="13" w:name="_Toc119774420"/>
      <w:bookmarkEnd w:id="12"/>
      <w:r w:rsidRPr="00BC48AB">
        <w:rPr>
          <w:rFonts w:ascii="AdvPS5962" w:hAnsi="AdvPS5962" w:cs="Times New Roman"/>
        </w:rPr>
        <w:t>The present study has some limitations which should be considered when interpreting the findings of this study. Being facility-based study, could limit the generalizability of the results of this study. The inherent nature of a case-control design could also make difficult to completely eliminate the risk of selection bias and recall bias. Moreover, while we identified several independent risk factors, the exact underlying causes of stillbirth were not verified through histopathological placental examinations or fetal autopsies. The relatively small sample size has resulted in wide confidence intervals for some variables, which limits the precision of those specific estimates. Finally, as previously noted, the unexpected finding that secondary education was protective against stillbirth compared to a university education may have been artificially driven by admission-rate selection bias (</w:t>
      </w:r>
      <w:proofErr w:type="spellStart"/>
      <w:r w:rsidRPr="00BC48AB">
        <w:rPr>
          <w:rFonts w:ascii="AdvPS5962" w:hAnsi="AdvPS5962" w:cs="Times New Roman"/>
        </w:rPr>
        <w:t>Berkson's</w:t>
      </w:r>
      <w:proofErr w:type="spellEnd"/>
      <w:r w:rsidRPr="00BC48AB">
        <w:rPr>
          <w:rFonts w:ascii="AdvPS5962" w:hAnsi="AdvPS5962" w:cs="Times New Roman"/>
        </w:rPr>
        <w:t xml:space="preserve"> bias) inherent to a tertiary referral hospital.</w:t>
      </w:r>
    </w:p>
    <w:p w14:paraId="1B00E504" w14:textId="77777777" w:rsidR="00BC48AB" w:rsidRPr="00BC48AB" w:rsidRDefault="00BC48AB" w:rsidP="009823D4">
      <w:pPr>
        <w:spacing w:before="120" w:after="120" w:line="360" w:lineRule="auto"/>
        <w:rPr>
          <w:rFonts w:ascii="AdvPS5962" w:hAnsi="AdvPS5962" w:cs="Times New Roman"/>
          <w:b/>
        </w:rPr>
      </w:pPr>
      <w:r w:rsidRPr="00BC48AB">
        <w:rPr>
          <w:rFonts w:ascii="AdvPS5962" w:hAnsi="AdvPS5962" w:cs="Times New Roman"/>
          <w:b/>
        </w:rPr>
        <w:t>CONCLUSION</w:t>
      </w:r>
      <w:bookmarkEnd w:id="13"/>
    </w:p>
    <w:p w14:paraId="0C5E7E62" w14:textId="77777777" w:rsidR="00BC48AB" w:rsidRPr="00BC48AB" w:rsidRDefault="00BC48AB" w:rsidP="009823D4">
      <w:pPr>
        <w:spacing w:before="120" w:after="120" w:line="360" w:lineRule="auto"/>
        <w:jc w:val="both"/>
        <w:rPr>
          <w:rFonts w:ascii="AdvPS5962" w:hAnsi="AdvPS5962" w:cs="Times New Roman"/>
        </w:rPr>
      </w:pPr>
      <w:r w:rsidRPr="00BC48AB">
        <w:rPr>
          <w:rFonts w:ascii="AdvPS5962" w:hAnsi="AdvPS5962" w:cs="Times New Roman"/>
          <w:color w:val="000000"/>
        </w:rPr>
        <w:t xml:space="preserve">Several determinant factors were significantly increased the odds of stillbirth.  Being referred from another health facility, late ANC initiation, rural residence, presence of preeclampsia, APH, preterm delivery, low birth weight, and a short </w:t>
      </w:r>
      <w:r w:rsidRPr="00BC48AB">
        <w:rPr>
          <w:rFonts w:ascii="AdvPS5962" w:hAnsi="AdvPS5962" w:cs="Times New Roman"/>
          <w:color w:val="000000"/>
        </w:rPr>
        <w:lastRenderedPageBreak/>
        <w:t xml:space="preserve">birth interval of less than 2 years were identified as independent determinants of stillbirth. It is critical that the referral hospital evaluates its catchment hospitals and health centers to strengthen the zonal referral system. This should be achieved by establishing standardized, timely transfer protocols, conducting targeted staff training on obstetric emergencies, and improving the medical transport infrastructure. Because of the facility-based nature of this </w:t>
      </w:r>
      <w:proofErr w:type="gramStart"/>
      <w:r w:rsidRPr="00BC48AB">
        <w:rPr>
          <w:rFonts w:ascii="AdvPS5962" w:hAnsi="AdvPS5962" w:cs="Times New Roman"/>
          <w:color w:val="000000"/>
        </w:rPr>
        <w:t>study,  its</w:t>
      </w:r>
      <w:proofErr w:type="gramEnd"/>
      <w:r w:rsidRPr="00BC48AB">
        <w:rPr>
          <w:rFonts w:ascii="AdvPS5962" w:hAnsi="AdvPS5962" w:cs="Times New Roman"/>
          <w:color w:val="000000"/>
        </w:rPr>
        <w:t xml:space="preserve"> generalizability is limited, Future community-based research is strongly recommended to capture the true population-level burden of stillbirths.</w:t>
      </w:r>
    </w:p>
    <w:p w14:paraId="2023245C" w14:textId="77777777" w:rsidR="00BC48AB" w:rsidRPr="00BC48AB" w:rsidRDefault="00BC48AB" w:rsidP="009823D4">
      <w:pPr>
        <w:spacing w:before="120" w:after="120" w:line="360" w:lineRule="auto"/>
        <w:rPr>
          <w:rFonts w:ascii="AdvPS5962" w:hAnsi="AdvPS5962" w:cs="Times New Roman"/>
          <w:b/>
        </w:rPr>
      </w:pPr>
      <w:bookmarkStart w:id="14" w:name="_Toc119774422"/>
      <w:r w:rsidRPr="00BC48AB">
        <w:rPr>
          <w:rFonts w:ascii="AdvPS5962" w:hAnsi="AdvPS5962" w:cs="Times New Roman"/>
          <w:b/>
        </w:rPr>
        <w:t xml:space="preserve">List of Abbreviations </w:t>
      </w:r>
    </w:p>
    <w:p w14:paraId="7F369E15" w14:textId="24B3645F" w:rsidR="00BC48AB" w:rsidRPr="00BC48AB" w:rsidRDefault="00BC48AB" w:rsidP="009823D4">
      <w:pPr>
        <w:spacing w:before="120" w:after="120" w:line="360" w:lineRule="auto"/>
        <w:jc w:val="both"/>
        <w:rPr>
          <w:rFonts w:ascii="AdvPS5962" w:hAnsi="AdvPS5962" w:cs="Times New Roman"/>
        </w:rPr>
      </w:pPr>
      <w:r w:rsidRPr="00BC48AB">
        <w:rPr>
          <w:rFonts w:ascii="AdvPS5962" w:hAnsi="AdvPS5962" w:cs="Times New Roman"/>
        </w:rPr>
        <w:t xml:space="preserve">AOR-Adjusted Odd Ratio; ANC-Antenatal care; APH-Antepartum </w:t>
      </w:r>
      <w:proofErr w:type="spellStart"/>
      <w:r w:rsidRPr="00BC48AB">
        <w:rPr>
          <w:rFonts w:ascii="AdvPS5962" w:hAnsi="AdvPS5962" w:cs="Times New Roman"/>
        </w:rPr>
        <w:t>Hemorrrhage</w:t>
      </w:r>
      <w:proofErr w:type="spellEnd"/>
      <w:r w:rsidRPr="00BC48AB">
        <w:rPr>
          <w:rFonts w:ascii="AdvPS5962" w:hAnsi="AdvPS5962" w:cs="Times New Roman"/>
        </w:rPr>
        <w:t>;</w:t>
      </w:r>
      <w:r w:rsidR="003343B8">
        <w:rPr>
          <w:rFonts w:ascii="AdvPS5962" w:hAnsi="AdvPS5962" w:cs="Times New Roman"/>
        </w:rPr>
        <w:t xml:space="preserve"> </w:t>
      </w:r>
      <w:r w:rsidRPr="00BC48AB">
        <w:rPr>
          <w:rFonts w:ascii="AdvPS5962" w:hAnsi="AdvPS5962" w:cs="Times New Roman"/>
        </w:rPr>
        <w:t>ARTH-</w:t>
      </w:r>
      <w:proofErr w:type="spellStart"/>
      <w:r w:rsidRPr="00BC48AB">
        <w:rPr>
          <w:rFonts w:ascii="AdvPS5962" w:hAnsi="AdvPS5962" w:cs="Times New Roman"/>
        </w:rPr>
        <w:t>Asella</w:t>
      </w:r>
      <w:proofErr w:type="spellEnd"/>
      <w:r w:rsidRPr="00BC48AB">
        <w:rPr>
          <w:rFonts w:ascii="AdvPS5962" w:hAnsi="AdvPS5962" w:cs="Times New Roman"/>
        </w:rPr>
        <w:t xml:space="preserve"> Referral and Teaching Hospital; cm- Centimeter;</w:t>
      </w:r>
      <w:r w:rsidR="003343B8">
        <w:rPr>
          <w:rFonts w:ascii="AdvPS5962" w:hAnsi="AdvPS5962" w:cs="Times New Roman"/>
        </w:rPr>
        <w:t xml:space="preserve"> </w:t>
      </w:r>
      <w:r w:rsidRPr="00BC48AB">
        <w:rPr>
          <w:rFonts w:ascii="AdvPS5962" w:hAnsi="AdvPS5962" w:cs="Times New Roman"/>
        </w:rPr>
        <w:t>CI-Confidence Interval; COR-Crude Odd Ratio; GA-Gestational Age; IUGR-Intrauterine Growth Restriction; Kg- Kilogram;</w:t>
      </w:r>
      <w:r w:rsidR="003343B8">
        <w:rPr>
          <w:rFonts w:ascii="AdvPS5962" w:hAnsi="AdvPS5962" w:cs="Times New Roman"/>
        </w:rPr>
        <w:t xml:space="preserve"> </w:t>
      </w:r>
      <w:r w:rsidRPr="00BC48AB">
        <w:rPr>
          <w:rFonts w:ascii="AdvPS5962" w:hAnsi="AdvPS5962" w:cs="Times New Roman"/>
        </w:rPr>
        <w:t>SPSS-Statistical Package for Social Science; WHO-World Health Organization</w:t>
      </w:r>
    </w:p>
    <w:p w14:paraId="6D5B8276" w14:textId="77777777" w:rsidR="00BC48AB" w:rsidRPr="00BC48AB" w:rsidRDefault="00BC48AB" w:rsidP="009823D4">
      <w:pPr>
        <w:spacing w:before="120" w:after="120" w:line="360" w:lineRule="auto"/>
        <w:rPr>
          <w:rFonts w:ascii="AdvPS5962" w:hAnsi="AdvPS5962" w:cs="Times New Roman"/>
          <w:b/>
        </w:rPr>
      </w:pPr>
      <w:r w:rsidRPr="00BC48AB">
        <w:rPr>
          <w:rFonts w:ascii="AdvPS5962" w:hAnsi="AdvPS5962" w:cs="Times New Roman"/>
          <w:b/>
        </w:rPr>
        <w:t>Declarations</w:t>
      </w:r>
    </w:p>
    <w:p w14:paraId="6AA8EC5D" w14:textId="77777777" w:rsidR="00BC48AB" w:rsidRPr="00BC48AB" w:rsidRDefault="00BC48AB" w:rsidP="009823D4">
      <w:pPr>
        <w:spacing w:before="120" w:after="120" w:line="360" w:lineRule="auto"/>
        <w:rPr>
          <w:rFonts w:ascii="AdvPS5962" w:hAnsi="AdvPS5962" w:cs="Times New Roman"/>
          <w:b/>
        </w:rPr>
      </w:pPr>
      <w:r w:rsidRPr="00BC48AB">
        <w:rPr>
          <w:rFonts w:ascii="AdvPS5962" w:hAnsi="AdvPS5962" w:cs="Times New Roman"/>
          <w:b/>
        </w:rPr>
        <w:t>Ethical consideration</w:t>
      </w:r>
    </w:p>
    <w:p w14:paraId="6D80A398" w14:textId="77777777" w:rsidR="00BC48AB" w:rsidRPr="00BC48AB" w:rsidRDefault="00BC48AB" w:rsidP="009823D4">
      <w:pPr>
        <w:spacing w:before="120" w:after="120" w:line="360" w:lineRule="auto"/>
        <w:jc w:val="both"/>
        <w:rPr>
          <w:rFonts w:ascii="AdvPS5962" w:eastAsia="Times New Roman" w:hAnsi="AdvPS5962" w:cs="Times New Roman"/>
        </w:rPr>
      </w:pPr>
      <w:r w:rsidRPr="00BC48AB">
        <w:rPr>
          <w:rFonts w:ascii="AdvPS5962" w:eastAsia="Times New Roman" w:hAnsi="AdvPS5962" w:cs="Times New Roman"/>
        </w:rPr>
        <w:t xml:space="preserve">Ethical clearance was obtained from the </w:t>
      </w:r>
      <w:proofErr w:type="spellStart"/>
      <w:r w:rsidRPr="00BC48AB">
        <w:rPr>
          <w:rFonts w:ascii="AdvPS5962" w:eastAsia="Times New Roman" w:hAnsi="AdvPS5962" w:cs="Times New Roman"/>
        </w:rPr>
        <w:t>Arsi</w:t>
      </w:r>
      <w:proofErr w:type="spellEnd"/>
      <w:r w:rsidRPr="00BC48AB">
        <w:rPr>
          <w:rFonts w:ascii="AdvPS5962" w:eastAsia="Times New Roman" w:hAnsi="AdvPS5962" w:cs="Times New Roman"/>
        </w:rPr>
        <w:t xml:space="preserve"> University Institutional Review Board</w:t>
      </w:r>
      <w:r w:rsidRPr="00BC48AB">
        <w:rPr>
          <w:rFonts w:ascii="AdvPS5962" w:hAnsi="AdvPS5962" w:cs="Times New Roman"/>
          <w:color w:val="000000"/>
        </w:rPr>
        <w:t xml:space="preserve"> in accordance with Declaration of Helsinki</w:t>
      </w:r>
      <w:r w:rsidRPr="00BC48AB">
        <w:rPr>
          <w:rFonts w:ascii="AdvPS5962" w:hAnsi="AdvPS5962" w:cs="Times New Roman"/>
        </w:rPr>
        <w:t xml:space="preserve"> </w:t>
      </w:r>
      <w:r w:rsidRPr="00BC48AB">
        <w:rPr>
          <w:rFonts w:ascii="AdvPS5962" w:eastAsia="Times New Roman" w:hAnsi="AdvPS5962" w:cs="Times New Roman"/>
        </w:rPr>
        <w:t xml:space="preserve">and a permission letter was received from the Hospital management board. The objective of the study was explained to the participants and written consent was obtained from those who agreed to </w:t>
      </w:r>
      <w:r w:rsidRPr="00BC48AB">
        <w:rPr>
          <w:rFonts w:ascii="AdvPS5962" w:eastAsia="Times New Roman" w:hAnsi="AdvPS5962" w:cs="Times New Roman"/>
        </w:rPr>
        <w:t>participate in the study. Participants were informed that their involvement in the study contribute to generating evidence for the development of interventions aimed at reducing stillbirth rates. They were also informed that participation was voluntary, that they had the right to refuse participation, and that they could withdraw from the study at any time during the interview, discussion, or observation. Each participant was explained that information was kept confidential and participants’ card number only used for identification purpose. Code used to ensure confidentiality that only entail, indicative of the research activity, the location, date and time of the activity. This interviewee code was used in the reports and field notes for anonymous identification.</w:t>
      </w:r>
    </w:p>
    <w:p w14:paraId="7B10E910" w14:textId="77777777" w:rsidR="00BC48AB" w:rsidRPr="00BC48AB" w:rsidRDefault="00BC48AB" w:rsidP="009823D4">
      <w:pPr>
        <w:spacing w:before="120" w:after="120" w:line="360" w:lineRule="auto"/>
        <w:jc w:val="both"/>
        <w:rPr>
          <w:rFonts w:ascii="AdvPS5962" w:eastAsia="Times New Roman" w:hAnsi="AdvPS5962" w:cs="Times New Roman"/>
        </w:rPr>
      </w:pPr>
      <w:r w:rsidRPr="00BC48AB">
        <w:rPr>
          <w:rFonts w:ascii="AdvPS5962" w:hAnsi="AdvPS5962" w:cs="Times New Roman"/>
          <w:b/>
        </w:rPr>
        <w:t>Availability of data and materials</w:t>
      </w:r>
    </w:p>
    <w:p w14:paraId="52CA0BEA" w14:textId="77777777" w:rsidR="00BC48AB" w:rsidRPr="00BC48AB" w:rsidRDefault="00BC48AB" w:rsidP="009823D4">
      <w:pPr>
        <w:spacing w:before="120" w:after="120" w:line="360" w:lineRule="auto"/>
        <w:jc w:val="both"/>
        <w:rPr>
          <w:rFonts w:ascii="AdvPS5962" w:hAnsi="AdvPS5962" w:cs="Times New Roman"/>
          <w:b/>
        </w:rPr>
      </w:pPr>
      <w:r w:rsidRPr="00BC48AB">
        <w:rPr>
          <w:rFonts w:ascii="AdvPS5962" w:hAnsi="AdvPS5962" w:cs="Times New Roman"/>
          <w:color w:val="000000"/>
        </w:rPr>
        <w:t>The data generated and analyzed during this study is available from corresponding author on reasonable request.</w:t>
      </w:r>
    </w:p>
    <w:p w14:paraId="2C37E8A6" w14:textId="77777777" w:rsidR="00BC48AB" w:rsidRPr="00BC48AB" w:rsidRDefault="00BC48AB" w:rsidP="009823D4">
      <w:pPr>
        <w:spacing w:before="120" w:after="120" w:line="360" w:lineRule="auto"/>
        <w:jc w:val="both"/>
        <w:rPr>
          <w:rFonts w:ascii="AdvPS5962" w:hAnsi="AdvPS5962" w:cs="Times New Roman"/>
          <w:b/>
        </w:rPr>
      </w:pPr>
      <w:r w:rsidRPr="00BC48AB">
        <w:rPr>
          <w:rFonts w:ascii="AdvPS5962" w:hAnsi="AdvPS5962" w:cs="Times New Roman"/>
          <w:b/>
        </w:rPr>
        <w:t xml:space="preserve">Consent for publications: </w:t>
      </w:r>
      <w:r w:rsidRPr="00BC48AB">
        <w:rPr>
          <w:rFonts w:ascii="AdvPS5962" w:hAnsi="AdvPS5962" w:cs="Times New Roman"/>
        </w:rPr>
        <w:t>Not applicable</w:t>
      </w:r>
    </w:p>
    <w:p w14:paraId="77E4FD92" w14:textId="77777777" w:rsidR="00BC48AB" w:rsidRPr="00BC48AB" w:rsidRDefault="00BC48AB" w:rsidP="009823D4">
      <w:pPr>
        <w:spacing w:before="120" w:after="120" w:line="360" w:lineRule="auto"/>
        <w:jc w:val="both"/>
        <w:rPr>
          <w:rFonts w:ascii="AdvPS5962" w:hAnsi="AdvPS5962" w:cs="Times New Roman"/>
          <w:b/>
        </w:rPr>
      </w:pPr>
      <w:r w:rsidRPr="00BC48AB">
        <w:rPr>
          <w:rFonts w:ascii="AdvPS5962" w:hAnsi="AdvPS5962" w:cs="Times New Roman"/>
          <w:b/>
        </w:rPr>
        <w:t>Competing interests</w:t>
      </w:r>
    </w:p>
    <w:p w14:paraId="26E0BF01" w14:textId="77777777" w:rsidR="00BC48AB" w:rsidRPr="00BC48AB" w:rsidRDefault="00BC48AB" w:rsidP="009823D4">
      <w:pPr>
        <w:spacing w:before="120" w:after="120" w:line="360" w:lineRule="auto"/>
        <w:jc w:val="both"/>
        <w:rPr>
          <w:rFonts w:ascii="AdvPS5962" w:hAnsi="AdvPS5962" w:cs="Times New Roman"/>
          <w:color w:val="000000"/>
        </w:rPr>
      </w:pPr>
      <w:r w:rsidRPr="00BC48AB">
        <w:rPr>
          <w:rFonts w:ascii="AdvPS5962" w:hAnsi="AdvPS5962" w:cs="Times New Roman"/>
          <w:color w:val="000000"/>
        </w:rPr>
        <w:t>The authors declare that they have no any competing interests.</w:t>
      </w:r>
    </w:p>
    <w:p w14:paraId="170C51AC" w14:textId="77777777" w:rsidR="00BC48AB" w:rsidRPr="00BC48AB" w:rsidRDefault="00BC48AB" w:rsidP="009823D4">
      <w:pPr>
        <w:spacing w:before="120" w:after="120" w:line="360" w:lineRule="auto"/>
        <w:jc w:val="both"/>
        <w:rPr>
          <w:rFonts w:ascii="AdvPS5962" w:hAnsi="AdvPS5962" w:cs="Times New Roman"/>
          <w:b/>
        </w:rPr>
      </w:pPr>
      <w:r w:rsidRPr="00BC48AB">
        <w:rPr>
          <w:rFonts w:ascii="AdvPS5962" w:hAnsi="AdvPS5962" w:cs="Times New Roman"/>
          <w:b/>
        </w:rPr>
        <w:t xml:space="preserve">Funding: </w:t>
      </w:r>
      <w:r w:rsidRPr="00BC48AB">
        <w:rPr>
          <w:rFonts w:ascii="AdvPS5962" w:hAnsi="AdvPS5962" w:cs="Times New Roman"/>
          <w:color w:val="000000"/>
        </w:rPr>
        <w:t>The authors have no funding to report.</w:t>
      </w:r>
    </w:p>
    <w:p w14:paraId="4EA5F1D3" w14:textId="77777777" w:rsidR="00BC48AB" w:rsidRPr="00BC48AB" w:rsidRDefault="00BC48AB" w:rsidP="009823D4">
      <w:pPr>
        <w:spacing w:before="120" w:after="120" w:line="360" w:lineRule="auto"/>
        <w:jc w:val="both"/>
        <w:rPr>
          <w:rFonts w:ascii="AdvPS5962" w:hAnsi="AdvPS5962" w:cs="Times New Roman"/>
          <w:b/>
        </w:rPr>
      </w:pPr>
      <w:r w:rsidRPr="00BC48AB">
        <w:rPr>
          <w:rFonts w:ascii="AdvPS5962" w:hAnsi="AdvPS5962" w:cs="Times New Roman"/>
          <w:b/>
        </w:rPr>
        <w:t>Authors contributions</w:t>
      </w:r>
    </w:p>
    <w:p w14:paraId="4F3B0A49" w14:textId="77777777" w:rsidR="00BC48AB" w:rsidRPr="00BC48AB" w:rsidRDefault="00BC48AB" w:rsidP="009823D4">
      <w:pPr>
        <w:spacing w:before="120" w:after="120" w:line="360" w:lineRule="auto"/>
        <w:jc w:val="both"/>
        <w:rPr>
          <w:rFonts w:ascii="AdvPS5962" w:hAnsi="AdvPS5962" w:cs="Times New Roman"/>
          <w:b/>
        </w:rPr>
      </w:pPr>
      <w:r w:rsidRPr="00BC48AB">
        <w:rPr>
          <w:rFonts w:ascii="AdvPS5962" w:hAnsi="AdvPS5962" w:cs="Times New Roman"/>
          <w:color w:val="000000"/>
        </w:rPr>
        <w:t xml:space="preserve">GS, A.J, AK, AJ, and A.K- conceptualized the study; GS carried out the investigation and analysis the data. All authors critically reviewed the </w:t>
      </w:r>
      <w:r w:rsidRPr="00BC48AB">
        <w:rPr>
          <w:rFonts w:ascii="AdvPS5962" w:hAnsi="AdvPS5962" w:cs="Times New Roman"/>
          <w:color w:val="000000"/>
        </w:rPr>
        <w:lastRenderedPageBreak/>
        <w:t xml:space="preserve">manuscript, and approved the final version for submission. </w:t>
      </w:r>
    </w:p>
    <w:p w14:paraId="27067C2C" w14:textId="77777777" w:rsidR="00BC48AB" w:rsidRPr="00BC48AB" w:rsidRDefault="00BC48AB" w:rsidP="009823D4">
      <w:pPr>
        <w:spacing w:before="120" w:after="120" w:line="360" w:lineRule="auto"/>
        <w:jc w:val="both"/>
        <w:rPr>
          <w:rFonts w:ascii="AdvPS5962" w:hAnsi="AdvPS5962" w:cs="Times New Roman"/>
          <w:b/>
        </w:rPr>
      </w:pPr>
      <w:r w:rsidRPr="00BC48AB">
        <w:rPr>
          <w:rFonts w:ascii="AdvPS5962" w:hAnsi="AdvPS5962" w:cs="Times New Roman"/>
          <w:b/>
        </w:rPr>
        <w:t>Acknowledgements</w:t>
      </w:r>
    </w:p>
    <w:p w14:paraId="3ED65BCE" w14:textId="77777777" w:rsidR="00BC48AB" w:rsidRPr="00BC48AB" w:rsidRDefault="00BC48AB" w:rsidP="009823D4">
      <w:pPr>
        <w:spacing w:before="120" w:after="120" w:line="360" w:lineRule="auto"/>
        <w:rPr>
          <w:rFonts w:ascii="AdvPS5962" w:hAnsi="AdvPS5962" w:cs="Times New Roman"/>
          <w:b/>
        </w:rPr>
      </w:pPr>
      <w:r w:rsidRPr="00BC48AB">
        <w:rPr>
          <w:rFonts w:ascii="AdvPS5962" w:hAnsi="AdvPS5962" w:cs="Times New Roman"/>
          <w:color w:val="202124"/>
          <w:shd w:val="clear" w:color="auto" w:fill="FFFFFF"/>
        </w:rPr>
        <w:t xml:space="preserve">We would like to acknowledge </w:t>
      </w:r>
      <w:proofErr w:type="spellStart"/>
      <w:r w:rsidRPr="00BC48AB">
        <w:rPr>
          <w:rFonts w:ascii="AdvPS5962" w:hAnsi="AdvPS5962" w:cs="Times New Roman"/>
          <w:color w:val="202124"/>
          <w:shd w:val="clear" w:color="auto" w:fill="FFFFFF"/>
        </w:rPr>
        <w:t>Arsi</w:t>
      </w:r>
      <w:proofErr w:type="spellEnd"/>
      <w:r w:rsidRPr="00BC48AB">
        <w:rPr>
          <w:rFonts w:ascii="AdvPS5962" w:hAnsi="AdvPS5962" w:cs="Times New Roman"/>
          <w:color w:val="202124"/>
          <w:shd w:val="clear" w:color="auto" w:fill="FFFFFF"/>
        </w:rPr>
        <w:t xml:space="preserve"> University College of Health Sciences for allowing us to conduct this study. We also sincerely thank the administrators of </w:t>
      </w:r>
      <w:proofErr w:type="spellStart"/>
      <w:r w:rsidRPr="00BC48AB">
        <w:rPr>
          <w:rFonts w:ascii="AdvPS5962" w:hAnsi="AdvPS5962" w:cs="Times New Roman"/>
          <w:color w:val="202124"/>
          <w:shd w:val="clear" w:color="auto" w:fill="FFFFFF"/>
        </w:rPr>
        <w:t>Asella</w:t>
      </w:r>
      <w:proofErr w:type="spellEnd"/>
      <w:r w:rsidRPr="00BC48AB">
        <w:rPr>
          <w:rFonts w:ascii="AdvPS5962" w:hAnsi="AdvPS5962" w:cs="Times New Roman"/>
          <w:color w:val="202124"/>
          <w:shd w:val="clear" w:color="auto" w:fill="FFFFFF"/>
        </w:rPr>
        <w:t xml:space="preserve"> Referral and Teaching Hospital, the study participants, and the data collectors for their tremendous contributions to this research. </w:t>
      </w:r>
    </w:p>
    <w:p w14:paraId="623D4CAA" w14:textId="77777777" w:rsidR="00BC48AB" w:rsidRPr="00BC48AB" w:rsidRDefault="00BC48AB" w:rsidP="00BC48AB">
      <w:pPr>
        <w:spacing w:before="120" w:after="120" w:line="240" w:lineRule="auto"/>
        <w:rPr>
          <w:rFonts w:ascii="AdvPS5962" w:hAnsi="AdvPS5962" w:cs="Times New Roman"/>
          <w:b/>
        </w:rPr>
      </w:pPr>
      <w:r w:rsidRPr="00BC48AB">
        <w:rPr>
          <w:rFonts w:ascii="AdvPS5962" w:hAnsi="AdvPS5962" w:cs="Times New Roman"/>
          <w:b/>
        </w:rPr>
        <w:t>REFERENCES</w:t>
      </w:r>
      <w:bookmarkEnd w:id="14"/>
    </w:p>
    <w:p w14:paraId="7F22A7EB" w14:textId="20F0E09E" w:rsidR="00BC48AB" w:rsidRDefault="00BC48AB" w:rsidP="00BC48AB">
      <w:pPr>
        <w:pStyle w:val="ListParagraph"/>
        <w:numPr>
          <w:ilvl w:val="0"/>
          <w:numId w:val="40"/>
        </w:numPr>
        <w:spacing w:after="0" w:line="240" w:lineRule="auto"/>
        <w:ind w:left="284" w:hanging="284"/>
        <w:jc w:val="both"/>
        <w:rPr>
          <w:rFonts w:ascii="AdvPS5962" w:eastAsia="Times New Roman" w:hAnsi="AdvPS5962" w:cs="Times New Roman"/>
        </w:rPr>
      </w:pPr>
      <w:proofErr w:type="spellStart"/>
      <w:r w:rsidRPr="00BC48AB">
        <w:rPr>
          <w:rFonts w:ascii="AdvPS5962" w:eastAsia="Times New Roman" w:hAnsi="AdvPS5962" w:cs="Times New Roman"/>
        </w:rPr>
        <w:t>Liyew</w:t>
      </w:r>
      <w:proofErr w:type="spellEnd"/>
      <w:r w:rsidRPr="00BC48AB">
        <w:rPr>
          <w:rFonts w:ascii="AdvPS5962" w:eastAsia="Times New Roman" w:hAnsi="AdvPS5962" w:cs="Times New Roman"/>
        </w:rPr>
        <w:t xml:space="preserve"> AD, </w:t>
      </w:r>
      <w:proofErr w:type="spellStart"/>
      <w:r w:rsidRPr="00BC48AB">
        <w:rPr>
          <w:rFonts w:ascii="AdvPS5962" w:eastAsia="Times New Roman" w:hAnsi="AdvPS5962" w:cs="Times New Roman"/>
        </w:rPr>
        <w:t>Molla</w:t>
      </w:r>
      <w:proofErr w:type="spellEnd"/>
      <w:r w:rsidRPr="00BC48AB">
        <w:rPr>
          <w:rFonts w:ascii="AdvPS5962" w:eastAsia="Times New Roman" w:hAnsi="AdvPS5962" w:cs="Times New Roman"/>
        </w:rPr>
        <w:t xml:space="preserve"> M, </w:t>
      </w:r>
      <w:proofErr w:type="spellStart"/>
      <w:r w:rsidRPr="00BC48AB">
        <w:rPr>
          <w:rFonts w:ascii="AdvPS5962" w:eastAsia="Times New Roman" w:hAnsi="AdvPS5962" w:cs="Times New Roman"/>
        </w:rPr>
        <w:t>Azene</w:t>
      </w:r>
      <w:proofErr w:type="spellEnd"/>
      <w:r w:rsidRPr="00BC48AB">
        <w:rPr>
          <w:rFonts w:ascii="AdvPS5962" w:eastAsia="Times New Roman" w:hAnsi="AdvPS5962" w:cs="Times New Roman"/>
        </w:rPr>
        <w:t xml:space="preserve"> ZN. Risk factors of stillbirth among women who gave birth in Amhara region referral hospitals, Ethiopia, in 2019: a case-control study. </w:t>
      </w:r>
      <w:r w:rsidRPr="00466B10">
        <w:rPr>
          <w:rFonts w:ascii="AdvPS5962" w:eastAsia="Times New Roman" w:hAnsi="AdvPS5962" w:cs="Times New Roman"/>
          <w:i/>
        </w:rPr>
        <w:t xml:space="preserve">Int J </w:t>
      </w:r>
      <w:proofErr w:type="spellStart"/>
      <w:r w:rsidRPr="00466B10">
        <w:rPr>
          <w:rFonts w:ascii="AdvPS5962" w:eastAsia="Times New Roman" w:hAnsi="AdvPS5962" w:cs="Times New Roman"/>
          <w:i/>
        </w:rPr>
        <w:t>Womens</w:t>
      </w:r>
      <w:proofErr w:type="spellEnd"/>
      <w:r w:rsidRPr="00466B10">
        <w:rPr>
          <w:rFonts w:ascii="AdvPS5962" w:eastAsia="Times New Roman" w:hAnsi="AdvPS5962" w:cs="Times New Roman"/>
          <w:i/>
        </w:rPr>
        <w:t xml:space="preserve"> Health.</w:t>
      </w:r>
      <w:r w:rsidRPr="00BC48AB">
        <w:rPr>
          <w:rFonts w:ascii="AdvPS5962" w:eastAsia="Times New Roman" w:hAnsi="AdvPS5962" w:cs="Times New Roman"/>
        </w:rPr>
        <w:t xml:space="preserve"> 2021; 13:557–567.</w:t>
      </w:r>
    </w:p>
    <w:p w14:paraId="130D5674" w14:textId="77777777" w:rsidR="00BC48AB" w:rsidRDefault="00BC48AB" w:rsidP="00BC48AB">
      <w:pPr>
        <w:pStyle w:val="ListParagraph"/>
        <w:numPr>
          <w:ilvl w:val="0"/>
          <w:numId w:val="40"/>
        </w:numPr>
        <w:spacing w:after="0" w:line="240" w:lineRule="auto"/>
        <w:ind w:left="284" w:hanging="284"/>
        <w:jc w:val="both"/>
        <w:rPr>
          <w:rFonts w:ascii="AdvPS5962" w:eastAsia="Times New Roman" w:hAnsi="AdvPS5962" w:cs="Times New Roman"/>
        </w:rPr>
      </w:pPr>
      <w:proofErr w:type="spellStart"/>
      <w:r w:rsidRPr="00BC48AB">
        <w:rPr>
          <w:rFonts w:ascii="AdvPS5962" w:eastAsia="Times New Roman" w:hAnsi="AdvPS5962" w:cs="Times New Roman"/>
        </w:rPr>
        <w:t>Ongeso</w:t>
      </w:r>
      <w:proofErr w:type="spellEnd"/>
      <w:r w:rsidRPr="00BC48AB">
        <w:rPr>
          <w:rFonts w:ascii="AdvPS5962" w:eastAsia="Times New Roman" w:hAnsi="AdvPS5962" w:cs="Times New Roman"/>
        </w:rPr>
        <w:t xml:space="preserve"> A, </w:t>
      </w:r>
      <w:proofErr w:type="spellStart"/>
      <w:r w:rsidRPr="00BC48AB">
        <w:rPr>
          <w:rFonts w:ascii="AdvPS5962" w:eastAsia="Times New Roman" w:hAnsi="AdvPS5962" w:cs="Times New Roman"/>
        </w:rPr>
        <w:t>Lukorito</w:t>
      </w:r>
      <w:proofErr w:type="spellEnd"/>
      <w:r w:rsidRPr="00BC48AB">
        <w:rPr>
          <w:rFonts w:ascii="AdvPS5962" w:eastAsia="Times New Roman" w:hAnsi="AdvPS5962" w:cs="Times New Roman"/>
        </w:rPr>
        <w:t xml:space="preserve"> M, </w:t>
      </w:r>
      <w:proofErr w:type="spellStart"/>
      <w:r w:rsidRPr="00BC48AB">
        <w:rPr>
          <w:rFonts w:ascii="AdvPS5962" w:eastAsia="Times New Roman" w:hAnsi="AdvPS5962" w:cs="Times New Roman"/>
        </w:rPr>
        <w:t>Kabo</w:t>
      </w:r>
      <w:proofErr w:type="spellEnd"/>
      <w:r w:rsidRPr="00BC48AB">
        <w:rPr>
          <w:rFonts w:ascii="AdvPS5962" w:eastAsia="Times New Roman" w:hAnsi="AdvPS5962" w:cs="Times New Roman"/>
        </w:rPr>
        <w:t xml:space="preserve"> J. Factors influencing high prevalence of fresh stillbirths in </w:t>
      </w:r>
      <w:proofErr w:type="spellStart"/>
      <w:r w:rsidRPr="00BC48AB">
        <w:rPr>
          <w:rFonts w:ascii="AdvPS5962" w:eastAsia="Times New Roman" w:hAnsi="AdvPS5962" w:cs="Times New Roman"/>
        </w:rPr>
        <w:t>Mbagathi</w:t>
      </w:r>
      <w:proofErr w:type="spellEnd"/>
      <w:r w:rsidRPr="00BC48AB">
        <w:rPr>
          <w:rFonts w:ascii="AdvPS5962" w:eastAsia="Times New Roman" w:hAnsi="AdvPS5962" w:cs="Times New Roman"/>
        </w:rPr>
        <w:t xml:space="preserve"> County Hospital, Nairobi. </w:t>
      </w:r>
      <w:r w:rsidRPr="00466B10">
        <w:rPr>
          <w:rFonts w:ascii="AdvPS5962" w:eastAsia="Times New Roman" w:hAnsi="AdvPS5962" w:cs="Times New Roman"/>
          <w:i/>
        </w:rPr>
        <w:t>Int J Sci Res Publ.</w:t>
      </w:r>
      <w:r w:rsidRPr="00BC48AB">
        <w:rPr>
          <w:rFonts w:ascii="AdvPS5962" w:eastAsia="Times New Roman" w:hAnsi="AdvPS5962" w:cs="Times New Roman"/>
        </w:rPr>
        <w:t xml:space="preserve"> 2018;6(1):36–48.</w:t>
      </w:r>
    </w:p>
    <w:p w14:paraId="5257D829" w14:textId="77777777" w:rsidR="00BC48AB" w:rsidRDefault="00BC48AB" w:rsidP="00BC48AB">
      <w:pPr>
        <w:pStyle w:val="ListParagraph"/>
        <w:numPr>
          <w:ilvl w:val="0"/>
          <w:numId w:val="40"/>
        </w:numPr>
        <w:spacing w:after="0" w:line="240" w:lineRule="auto"/>
        <w:ind w:left="284" w:hanging="284"/>
        <w:jc w:val="both"/>
        <w:rPr>
          <w:rFonts w:ascii="AdvPS5962" w:eastAsia="Times New Roman" w:hAnsi="AdvPS5962" w:cs="Times New Roman"/>
        </w:rPr>
      </w:pPr>
      <w:r w:rsidRPr="00BC48AB">
        <w:rPr>
          <w:rFonts w:ascii="AdvPS5962" w:eastAsia="Times New Roman" w:hAnsi="AdvPS5962" w:cs="Times New Roman"/>
        </w:rPr>
        <w:t xml:space="preserve">Makwana NM, </w:t>
      </w:r>
      <w:proofErr w:type="spellStart"/>
      <w:r w:rsidRPr="00BC48AB">
        <w:rPr>
          <w:rFonts w:ascii="AdvPS5962" w:eastAsia="Times New Roman" w:hAnsi="AdvPS5962" w:cs="Times New Roman"/>
        </w:rPr>
        <w:t>Thaker</w:t>
      </w:r>
      <w:proofErr w:type="spellEnd"/>
      <w:r w:rsidRPr="00BC48AB">
        <w:rPr>
          <w:rFonts w:ascii="AdvPS5962" w:eastAsia="Times New Roman" w:hAnsi="AdvPS5962" w:cs="Times New Roman"/>
        </w:rPr>
        <w:t xml:space="preserve"> RV, </w:t>
      </w:r>
      <w:proofErr w:type="spellStart"/>
      <w:r w:rsidRPr="00BC48AB">
        <w:rPr>
          <w:rFonts w:ascii="AdvPS5962" w:eastAsia="Times New Roman" w:hAnsi="AdvPS5962" w:cs="Times New Roman"/>
        </w:rPr>
        <w:t>Baranda</w:t>
      </w:r>
      <w:proofErr w:type="spellEnd"/>
      <w:r w:rsidRPr="00BC48AB">
        <w:rPr>
          <w:rFonts w:ascii="AdvPS5962" w:eastAsia="Times New Roman" w:hAnsi="AdvPS5962" w:cs="Times New Roman"/>
        </w:rPr>
        <w:t xml:space="preserve"> SB, Tyagi AA. Prevalence and causes of stillbirths at a tertiary care hospital: one-year study. </w:t>
      </w:r>
      <w:r w:rsidRPr="00466B10">
        <w:rPr>
          <w:rFonts w:ascii="AdvPS5962" w:eastAsia="Times New Roman" w:hAnsi="AdvPS5962" w:cs="Times New Roman"/>
          <w:i/>
        </w:rPr>
        <w:t xml:space="preserve">Int J </w:t>
      </w:r>
      <w:proofErr w:type="spellStart"/>
      <w:r w:rsidRPr="00466B10">
        <w:rPr>
          <w:rFonts w:ascii="AdvPS5962" w:eastAsia="Times New Roman" w:hAnsi="AdvPS5962" w:cs="Times New Roman"/>
          <w:i/>
        </w:rPr>
        <w:t>Reprod</w:t>
      </w:r>
      <w:proofErr w:type="spellEnd"/>
      <w:r w:rsidRPr="00466B10">
        <w:rPr>
          <w:rFonts w:ascii="AdvPS5962" w:eastAsia="Times New Roman" w:hAnsi="AdvPS5962" w:cs="Times New Roman"/>
          <w:i/>
        </w:rPr>
        <w:t xml:space="preserve"> Contracept </w:t>
      </w:r>
      <w:proofErr w:type="spellStart"/>
      <w:r w:rsidRPr="00466B10">
        <w:rPr>
          <w:rFonts w:ascii="AdvPS5962" w:eastAsia="Times New Roman" w:hAnsi="AdvPS5962" w:cs="Times New Roman"/>
          <w:i/>
        </w:rPr>
        <w:t>Obstet</w:t>
      </w:r>
      <w:proofErr w:type="spellEnd"/>
      <w:r w:rsidRPr="00466B10">
        <w:rPr>
          <w:rFonts w:ascii="AdvPS5962" w:eastAsia="Times New Roman" w:hAnsi="AdvPS5962" w:cs="Times New Roman"/>
          <w:i/>
        </w:rPr>
        <w:t xml:space="preserve"> Gynecol.</w:t>
      </w:r>
      <w:r w:rsidRPr="00BC48AB">
        <w:rPr>
          <w:rFonts w:ascii="AdvPS5962" w:eastAsia="Times New Roman" w:hAnsi="AdvPS5962" w:cs="Times New Roman"/>
        </w:rPr>
        <w:t xml:space="preserve"> 2021;8(1):61–65.</w:t>
      </w:r>
    </w:p>
    <w:p w14:paraId="4FA89208" w14:textId="78182BDE" w:rsidR="00BC48AB" w:rsidRPr="00BC48AB" w:rsidRDefault="00BC48AB" w:rsidP="00BC48AB">
      <w:pPr>
        <w:pStyle w:val="ListParagraph"/>
        <w:numPr>
          <w:ilvl w:val="0"/>
          <w:numId w:val="40"/>
        </w:numPr>
        <w:spacing w:after="0" w:line="240" w:lineRule="auto"/>
        <w:ind w:left="284" w:hanging="284"/>
        <w:jc w:val="both"/>
        <w:rPr>
          <w:rFonts w:ascii="AdvPS5962" w:eastAsia="Times New Roman" w:hAnsi="AdvPS5962" w:cs="Times New Roman"/>
        </w:rPr>
      </w:pPr>
      <w:proofErr w:type="spellStart"/>
      <w:r w:rsidRPr="00BC48AB">
        <w:rPr>
          <w:rFonts w:ascii="AdvPS5962" w:eastAsia="Times New Roman" w:hAnsi="AdvPS5962" w:cs="Times New Roman"/>
        </w:rPr>
        <w:t>Hajipour</w:t>
      </w:r>
      <w:proofErr w:type="spellEnd"/>
      <w:r w:rsidRPr="00BC48AB">
        <w:rPr>
          <w:rFonts w:ascii="AdvPS5962" w:eastAsia="Times New Roman" w:hAnsi="AdvPS5962" w:cs="Times New Roman"/>
        </w:rPr>
        <w:t xml:space="preserve"> M, </w:t>
      </w:r>
      <w:proofErr w:type="spellStart"/>
      <w:r w:rsidRPr="00BC48AB">
        <w:rPr>
          <w:rFonts w:ascii="AdvPS5962" w:eastAsia="Times New Roman" w:hAnsi="AdvPS5962" w:cs="Times New Roman"/>
        </w:rPr>
        <w:t>Tabatabaee</w:t>
      </w:r>
      <w:proofErr w:type="spellEnd"/>
      <w:r w:rsidRPr="00BC48AB">
        <w:rPr>
          <w:rFonts w:ascii="AdvPS5962" w:eastAsia="Times New Roman" w:hAnsi="AdvPS5962" w:cs="Times New Roman"/>
        </w:rPr>
        <w:t xml:space="preserve"> HR, </w:t>
      </w:r>
      <w:proofErr w:type="spellStart"/>
      <w:r w:rsidRPr="00BC48AB">
        <w:rPr>
          <w:rFonts w:ascii="AdvPS5962" w:eastAsia="Times New Roman" w:hAnsi="AdvPS5962" w:cs="Times New Roman"/>
        </w:rPr>
        <w:t>Etemad</w:t>
      </w:r>
      <w:proofErr w:type="spellEnd"/>
      <w:r w:rsidRPr="00BC48AB">
        <w:rPr>
          <w:rFonts w:ascii="AdvPS5962" w:eastAsia="Times New Roman" w:hAnsi="AdvPS5962" w:cs="Times New Roman"/>
        </w:rPr>
        <w:t xml:space="preserve"> K, Ansari H, Moghadam AS, </w:t>
      </w:r>
      <w:proofErr w:type="spellStart"/>
      <w:r w:rsidRPr="00BC48AB">
        <w:rPr>
          <w:rFonts w:ascii="AdvPS5962" w:eastAsia="Times New Roman" w:hAnsi="AdvPS5962" w:cs="Times New Roman"/>
        </w:rPr>
        <w:t>Mohammadi</w:t>
      </w:r>
      <w:proofErr w:type="spellEnd"/>
      <w:r w:rsidRPr="00BC48AB">
        <w:rPr>
          <w:rFonts w:ascii="AdvPS5962" w:eastAsia="Times New Roman" w:hAnsi="AdvPS5962" w:cs="Times New Roman"/>
        </w:rPr>
        <w:t xml:space="preserve"> M, et al. The pre-pregnancy risk factors of stillbirth in pregnant Iranian women: a population-based case-control study. </w:t>
      </w:r>
      <w:r w:rsidRPr="00466B10">
        <w:rPr>
          <w:rFonts w:ascii="AdvPS5962" w:eastAsia="Times New Roman" w:hAnsi="AdvPS5962" w:cs="Times New Roman"/>
          <w:i/>
        </w:rPr>
        <w:t xml:space="preserve">Int J </w:t>
      </w:r>
      <w:proofErr w:type="spellStart"/>
      <w:r w:rsidRPr="00466B10">
        <w:rPr>
          <w:rFonts w:ascii="AdvPS5962" w:eastAsia="Times New Roman" w:hAnsi="AdvPS5962" w:cs="Times New Roman"/>
          <w:i/>
        </w:rPr>
        <w:t>Prev</w:t>
      </w:r>
      <w:proofErr w:type="spellEnd"/>
      <w:r w:rsidRPr="00466B10">
        <w:rPr>
          <w:rFonts w:ascii="AdvPS5962" w:eastAsia="Times New Roman" w:hAnsi="AdvPS5962" w:cs="Times New Roman"/>
          <w:i/>
        </w:rPr>
        <w:t xml:space="preserve"> Med</w:t>
      </w:r>
      <w:r w:rsidRPr="00BC48AB">
        <w:rPr>
          <w:rFonts w:ascii="AdvPS5962" w:eastAsia="Times New Roman" w:hAnsi="AdvPS5962" w:cs="Times New Roman"/>
        </w:rPr>
        <w:t xml:space="preserve">. 2019;8(3):1–8. </w:t>
      </w:r>
    </w:p>
    <w:p w14:paraId="0B4ECBCE" w14:textId="77777777" w:rsidR="00BC48AB" w:rsidRDefault="00BC48AB" w:rsidP="00BC48AB">
      <w:pPr>
        <w:pStyle w:val="ListParagraph"/>
        <w:numPr>
          <w:ilvl w:val="0"/>
          <w:numId w:val="40"/>
        </w:numPr>
        <w:spacing w:after="0" w:line="240" w:lineRule="auto"/>
        <w:ind w:left="284" w:hanging="284"/>
        <w:jc w:val="both"/>
        <w:rPr>
          <w:rFonts w:ascii="AdvPS5962" w:eastAsia="Times New Roman" w:hAnsi="AdvPS5962" w:cs="Times New Roman"/>
        </w:rPr>
      </w:pPr>
      <w:proofErr w:type="spellStart"/>
      <w:r w:rsidRPr="00BC48AB">
        <w:rPr>
          <w:rFonts w:ascii="AdvPS5962" w:eastAsia="Times New Roman" w:hAnsi="AdvPS5962" w:cs="Times New Roman"/>
        </w:rPr>
        <w:t>Anyichie</w:t>
      </w:r>
      <w:proofErr w:type="spellEnd"/>
      <w:r w:rsidRPr="00BC48AB">
        <w:rPr>
          <w:rFonts w:ascii="AdvPS5962" w:eastAsia="Times New Roman" w:hAnsi="AdvPS5962" w:cs="Times New Roman"/>
        </w:rPr>
        <w:t xml:space="preserve"> NE, </w:t>
      </w:r>
      <w:proofErr w:type="spellStart"/>
      <w:r w:rsidRPr="00BC48AB">
        <w:rPr>
          <w:rFonts w:ascii="AdvPS5962" w:eastAsia="Times New Roman" w:hAnsi="AdvPS5962" w:cs="Times New Roman"/>
        </w:rPr>
        <w:t>Nwagu</w:t>
      </w:r>
      <w:proofErr w:type="spellEnd"/>
      <w:r w:rsidRPr="00BC48AB">
        <w:rPr>
          <w:rFonts w:ascii="AdvPS5962" w:eastAsia="Times New Roman" w:hAnsi="AdvPS5962" w:cs="Times New Roman"/>
        </w:rPr>
        <w:t xml:space="preserve"> EN. Prevalence and maternal socio-demographic factors associated with stillbirth in health facilities in Anambra, South-East Nigeria. </w:t>
      </w:r>
      <w:proofErr w:type="spellStart"/>
      <w:r w:rsidRPr="00466B10">
        <w:rPr>
          <w:rFonts w:ascii="AdvPS5962" w:eastAsia="Times New Roman" w:hAnsi="AdvPS5962" w:cs="Times New Roman"/>
          <w:i/>
        </w:rPr>
        <w:t>Afr</w:t>
      </w:r>
      <w:proofErr w:type="spellEnd"/>
      <w:r w:rsidRPr="00466B10">
        <w:rPr>
          <w:rFonts w:ascii="AdvPS5962" w:eastAsia="Times New Roman" w:hAnsi="AdvPS5962" w:cs="Times New Roman"/>
          <w:i/>
        </w:rPr>
        <w:t xml:space="preserve"> Health Sci.</w:t>
      </w:r>
      <w:r w:rsidRPr="00BC48AB">
        <w:rPr>
          <w:rFonts w:ascii="AdvPS5962" w:eastAsia="Times New Roman" w:hAnsi="AdvPS5962" w:cs="Times New Roman"/>
        </w:rPr>
        <w:t xml:space="preserve"> 2019;19(4):3055–3062.</w:t>
      </w:r>
    </w:p>
    <w:p w14:paraId="75643E37" w14:textId="77777777" w:rsidR="00BC48AB" w:rsidRDefault="00BC48AB" w:rsidP="00BC48AB">
      <w:pPr>
        <w:pStyle w:val="ListParagraph"/>
        <w:numPr>
          <w:ilvl w:val="0"/>
          <w:numId w:val="40"/>
        </w:numPr>
        <w:spacing w:after="0" w:line="240" w:lineRule="auto"/>
        <w:ind w:left="284" w:hanging="284"/>
        <w:jc w:val="both"/>
        <w:rPr>
          <w:rFonts w:ascii="AdvPS5962" w:eastAsia="Times New Roman" w:hAnsi="AdvPS5962" w:cs="Times New Roman"/>
        </w:rPr>
      </w:pPr>
      <w:proofErr w:type="spellStart"/>
      <w:r w:rsidRPr="00BC48AB">
        <w:rPr>
          <w:rFonts w:ascii="AdvPS5962" w:eastAsia="Times New Roman" w:hAnsi="AdvPS5962" w:cs="Times New Roman"/>
        </w:rPr>
        <w:t>Dagne</w:t>
      </w:r>
      <w:proofErr w:type="spellEnd"/>
      <w:r w:rsidRPr="00BC48AB">
        <w:rPr>
          <w:rFonts w:ascii="AdvPS5962" w:eastAsia="Times New Roman" w:hAnsi="AdvPS5962" w:cs="Times New Roman"/>
        </w:rPr>
        <w:t xml:space="preserve"> HM, </w:t>
      </w:r>
      <w:proofErr w:type="spellStart"/>
      <w:r w:rsidRPr="00BC48AB">
        <w:rPr>
          <w:rFonts w:ascii="AdvPS5962" w:eastAsia="Times New Roman" w:hAnsi="AdvPS5962" w:cs="Times New Roman"/>
        </w:rPr>
        <w:t>Melku</w:t>
      </w:r>
      <w:proofErr w:type="spellEnd"/>
      <w:r w:rsidRPr="00BC48AB">
        <w:rPr>
          <w:rFonts w:ascii="AdvPS5962" w:eastAsia="Times New Roman" w:hAnsi="AdvPS5962" w:cs="Times New Roman"/>
        </w:rPr>
        <w:t xml:space="preserve"> AT, Abdi AA. Determinants of stillbirth among deliveries attended in Bale Zone hospitals, Oromia Regional State, Southeast Ethiopia: a case-control study. </w:t>
      </w:r>
      <w:r w:rsidRPr="00466B10">
        <w:rPr>
          <w:rFonts w:ascii="AdvPS5962" w:eastAsia="Times New Roman" w:hAnsi="AdvPS5962" w:cs="Times New Roman"/>
          <w:i/>
        </w:rPr>
        <w:t xml:space="preserve">Int J </w:t>
      </w:r>
      <w:proofErr w:type="spellStart"/>
      <w:r w:rsidRPr="00466B10">
        <w:rPr>
          <w:rFonts w:ascii="AdvPS5962" w:eastAsia="Times New Roman" w:hAnsi="AdvPS5962" w:cs="Times New Roman"/>
          <w:i/>
        </w:rPr>
        <w:t>Womens</w:t>
      </w:r>
      <w:proofErr w:type="spellEnd"/>
      <w:r w:rsidRPr="00466B10">
        <w:rPr>
          <w:rFonts w:ascii="AdvPS5962" w:eastAsia="Times New Roman" w:hAnsi="AdvPS5962" w:cs="Times New Roman"/>
          <w:i/>
        </w:rPr>
        <w:t xml:space="preserve"> Health</w:t>
      </w:r>
      <w:r w:rsidRPr="00BC48AB">
        <w:rPr>
          <w:rFonts w:ascii="AdvPS5962" w:eastAsia="Times New Roman" w:hAnsi="AdvPS5962" w:cs="Times New Roman"/>
        </w:rPr>
        <w:t>. 2021; 13:51–60.</w:t>
      </w:r>
    </w:p>
    <w:p w14:paraId="43010399" w14:textId="77777777" w:rsidR="00BC48AB" w:rsidRDefault="00BC48AB" w:rsidP="00BC48AB">
      <w:pPr>
        <w:pStyle w:val="ListParagraph"/>
        <w:numPr>
          <w:ilvl w:val="0"/>
          <w:numId w:val="40"/>
        </w:numPr>
        <w:spacing w:after="0" w:line="240" w:lineRule="auto"/>
        <w:ind w:left="284" w:hanging="284"/>
        <w:jc w:val="both"/>
        <w:rPr>
          <w:rFonts w:ascii="AdvPS5962" w:eastAsia="Times New Roman" w:hAnsi="AdvPS5962" w:cs="Times New Roman"/>
        </w:rPr>
      </w:pPr>
      <w:proofErr w:type="spellStart"/>
      <w:r w:rsidRPr="00BC48AB">
        <w:rPr>
          <w:rFonts w:ascii="AdvPS5962" w:eastAsia="Times New Roman" w:hAnsi="AdvPS5962" w:cs="Times New Roman"/>
        </w:rPr>
        <w:t>Mengistie</w:t>
      </w:r>
      <w:proofErr w:type="spellEnd"/>
      <w:r w:rsidRPr="00BC48AB">
        <w:rPr>
          <w:rFonts w:ascii="AdvPS5962" w:eastAsia="Times New Roman" w:hAnsi="AdvPS5962" w:cs="Times New Roman"/>
        </w:rPr>
        <w:t xml:space="preserve"> A. Prevalence of stillbirth and associated factors among immediate </w:t>
      </w:r>
      <w:r w:rsidRPr="00BC48AB">
        <w:rPr>
          <w:rFonts w:ascii="AdvPS5962" w:eastAsia="Times New Roman" w:hAnsi="AdvPS5962" w:cs="Times New Roman"/>
        </w:rPr>
        <w:t xml:space="preserve">postpartum mothers at </w:t>
      </w:r>
      <w:proofErr w:type="spellStart"/>
      <w:r w:rsidRPr="00BC48AB">
        <w:rPr>
          <w:rFonts w:ascii="AdvPS5962" w:eastAsia="Times New Roman" w:hAnsi="AdvPS5962" w:cs="Times New Roman"/>
        </w:rPr>
        <w:t>Felege</w:t>
      </w:r>
      <w:proofErr w:type="spellEnd"/>
      <w:r w:rsidRPr="00BC48AB">
        <w:rPr>
          <w:rFonts w:ascii="AdvPS5962" w:eastAsia="Times New Roman" w:hAnsi="AdvPS5962" w:cs="Times New Roman"/>
        </w:rPr>
        <w:t xml:space="preserve"> </w:t>
      </w:r>
      <w:proofErr w:type="spellStart"/>
      <w:r w:rsidRPr="00BC48AB">
        <w:rPr>
          <w:rFonts w:ascii="AdvPS5962" w:eastAsia="Times New Roman" w:hAnsi="AdvPS5962" w:cs="Times New Roman"/>
        </w:rPr>
        <w:t>Hiwot</w:t>
      </w:r>
      <w:proofErr w:type="spellEnd"/>
      <w:r w:rsidRPr="00BC48AB">
        <w:rPr>
          <w:rFonts w:ascii="AdvPS5962" w:eastAsia="Times New Roman" w:hAnsi="AdvPS5962" w:cs="Times New Roman"/>
        </w:rPr>
        <w:t xml:space="preserve"> Comprehensive Specialized Hospital, Northwest Ethiopia: an institution-based cross-sectional study. </w:t>
      </w:r>
      <w:r w:rsidRPr="00466B10">
        <w:rPr>
          <w:rFonts w:ascii="AdvPS5962" w:eastAsia="Times New Roman" w:hAnsi="AdvPS5962" w:cs="Times New Roman"/>
          <w:i/>
        </w:rPr>
        <w:t>BMC Pregnancy Childbirth.</w:t>
      </w:r>
      <w:r w:rsidRPr="00BC48AB">
        <w:rPr>
          <w:rFonts w:ascii="AdvPS5962" w:eastAsia="Times New Roman" w:hAnsi="AdvPS5962" w:cs="Times New Roman"/>
        </w:rPr>
        <w:t xml:space="preserve"> 2019; 19:1–9</w:t>
      </w:r>
    </w:p>
    <w:p w14:paraId="5CAFF1EC" w14:textId="64E0D249" w:rsidR="00BC48AB" w:rsidRDefault="00BC48AB" w:rsidP="00BC48AB">
      <w:pPr>
        <w:pStyle w:val="ListParagraph"/>
        <w:numPr>
          <w:ilvl w:val="0"/>
          <w:numId w:val="40"/>
        </w:numPr>
        <w:spacing w:after="0" w:line="240" w:lineRule="auto"/>
        <w:ind w:left="284" w:hanging="284"/>
        <w:jc w:val="both"/>
        <w:rPr>
          <w:rFonts w:ascii="AdvPS5962" w:eastAsia="Times New Roman" w:hAnsi="AdvPS5962" w:cs="Times New Roman"/>
        </w:rPr>
      </w:pPr>
      <w:proofErr w:type="spellStart"/>
      <w:r w:rsidRPr="00BC48AB">
        <w:rPr>
          <w:rFonts w:ascii="AdvPS5962" w:eastAsia="Times New Roman" w:hAnsi="AdvPS5962" w:cs="Times New Roman"/>
        </w:rPr>
        <w:t>Tesema</w:t>
      </w:r>
      <w:proofErr w:type="spellEnd"/>
      <w:r w:rsidRPr="00BC48AB">
        <w:rPr>
          <w:rFonts w:ascii="AdvPS5962" w:eastAsia="Times New Roman" w:hAnsi="AdvPS5962" w:cs="Times New Roman"/>
        </w:rPr>
        <w:t xml:space="preserve"> GA, </w:t>
      </w:r>
      <w:proofErr w:type="spellStart"/>
      <w:r w:rsidRPr="00BC48AB">
        <w:rPr>
          <w:rFonts w:ascii="AdvPS5962" w:eastAsia="Times New Roman" w:hAnsi="AdvPS5962" w:cs="Times New Roman"/>
        </w:rPr>
        <w:t>Gezie</w:t>
      </w:r>
      <w:proofErr w:type="spellEnd"/>
      <w:r w:rsidRPr="00BC48AB">
        <w:rPr>
          <w:rFonts w:ascii="AdvPS5962" w:eastAsia="Times New Roman" w:hAnsi="AdvPS5962" w:cs="Times New Roman"/>
        </w:rPr>
        <w:t xml:space="preserve"> LD, </w:t>
      </w:r>
      <w:proofErr w:type="spellStart"/>
      <w:r w:rsidRPr="00BC48AB">
        <w:rPr>
          <w:rFonts w:ascii="AdvPS5962" w:eastAsia="Times New Roman" w:hAnsi="AdvPS5962" w:cs="Times New Roman"/>
        </w:rPr>
        <w:t>Nigatu</w:t>
      </w:r>
      <w:proofErr w:type="spellEnd"/>
      <w:r w:rsidRPr="00BC48AB">
        <w:rPr>
          <w:rFonts w:ascii="AdvPS5962" w:eastAsia="Times New Roman" w:hAnsi="AdvPS5962" w:cs="Times New Roman"/>
        </w:rPr>
        <w:t xml:space="preserve"> SG. Spatial distribution of stillbirth and associated factors in Ethiopia: a spatial and multilevel analysis. </w:t>
      </w:r>
      <w:r w:rsidRPr="00466B10">
        <w:rPr>
          <w:rFonts w:ascii="AdvPS5962" w:eastAsia="Times New Roman" w:hAnsi="AdvPS5962" w:cs="Times New Roman"/>
          <w:i/>
        </w:rPr>
        <w:t>BMJ Open</w:t>
      </w:r>
      <w:r w:rsidRPr="00BC48AB">
        <w:rPr>
          <w:rFonts w:ascii="AdvPS5962" w:eastAsia="Times New Roman" w:hAnsi="AdvPS5962" w:cs="Times New Roman"/>
        </w:rPr>
        <w:t>. 2020;10(10):</w:t>
      </w:r>
      <w:r>
        <w:rPr>
          <w:rFonts w:ascii="AdvPS5962" w:eastAsia="Times New Roman" w:hAnsi="AdvPS5962" w:cs="Times New Roman"/>
        </w:rPr>
        <w:t xml:space="preserve"> </w:t>
      </w:r>
      <w:r w:rsidRPr="00BC48AB">
        <w:rPr>
          <w:rFonts w:ascii="AdvPS5962" w:eastAsia="Times New Roman" w:hAnsi="AdvPS5962" w:cs="Times New Roman"/>
        </w:rPr>
        <w:t>e034562.</w:t>
      </w:r>
    </w:p>
    <w:p w14:paraId="25B83BD4" w14:textId="77777777" w:rsidR="00BC48AB" w:rsidRPr="00BC48AB" w:rsidRDefault="00BC48AB" w:rsidP="00BC48AB">
      <w:pPr>
        <w:pStyle w:val="ListParagraph"/>
        <w:numPr>
          <w:ilvl w:val="0"/>
          <w:numId w:val="40"/>
        </w:numPr>
        <w:spacing w:after="0" w:line="240" w:lineRule="auto"/>
        <w:ind w:left="284" w:hanging="284"/>
        <w:jc w:val="both"/>
        <w:rPr>
          <w:rFonts w:ascii="AdvPS5962" w:eastAsia="Times New Roman" w:hAnsi="AdvPS5962" w:cs="Times New Roman"/>
        </w:rPr>
      </w:pPr>
      <w:proofErr w:type="spellStart"/>
      <w:r w:rsidRPr="00BC48AB">
        <w:rPr>
          <w:rFonts w:ascii="AdvPS5962" w:eastAsia="Times New Roman" w:hAnsi="AdvPS5962" w:cs="Times New Roman"/>
        </w:rPr>
        <w:t>Kiruja</w:t>
      </w:r>
      <w:proofErr w:type="spellEnd"/>
      <w:r w:rsidRPr="00BC48AB">
        <w:rPr>
          <w:rFonts w:ascii="AdvPS5962" w:eastAsia="Times New Roman" w:hAnsi="AdvPS5962" w:cs="Times New Roman"/>
        </w:rPr>
        <w:t xml:space="preserve"> J, Osman F, Ali J, </w:t>
      </w:r>
      <w:proofErr w:type="spellStart"/>
      <w:r w:rsidRPr="00BC48AB">
        <w:rPr>
          <w:rFonts w:ascii="AdvPS5962" w:eastAsia="Times New Roman" w:hAnsi="AdvPS5962" w:cs="Times New Roman"/>
        </w:rPr>
        <w:t>Klingberg-Allvin</w:t>
      </w:r>
      <w:proofErr w:type="spellEnd"/>
      <w:r w:rsidRPr="00BC48AB">
        <w:rPr>
          <w:rFonts w:ascii="AdvPS5962" w:eastAsia="Times New Roman" w:hAnsi="AdvPS5962" w:cs="Times New Roman"/>
        </w:rPr>
        <w:t xml:space="preserve"> M, </w:t>
      </w:r>
      <w:proofErr w:type="spellStart"/>
      <w:r w:rsidRPr="00BC48AB">
        <w:rPr>
          <w:rFonts w:ascii="AdvPS5962" w:eastAsia="Times New Roman" w:hAnsi="AdvPS5962" w:cs="Times New Roman"/>
        </w:rPr>
        <w:t>Erlandsson</w:t>
      </w:r>
      <w:proofErr w:type="spellEnd"/>
      <w:r w:rsidRPr="00BC48AB">
        <w:rPr>
          <w:rFonts w:ascii="AdvPS5962" w:eastAsia="Times New Roman" w:hAnsi="AdvPS5962" w:cs="Times New Roman"/>
        </w:rPr>
        <w:t xml:space="preserve"> K. Risk factors for stillbirth and beliefs: findings from a pilot near-miss questionnaire study in Somaliland focusing on the mother–baby dyad. </w:t>
      </w:r>
      <w:proofErr w:type="spellStart"/>
      <w:r w:rsidRPr="00466B10">
        <w:rPr>
          <w:rFonts w:ascii="AdvPS5962" w:eastAsia="Times New Roman" w:hAnsi="AdvPS5962" w:cs="Times New Roman"/>
          <w:i/>
        </w:rPr>
        <w:t>Afr</w:t>
      </w:r>
      <w:proofErr w:type="spellEnd"/>
      <w:r w:rsidRPr="00466B10">
        <w:rPr>
          <w:rFonts w:ascii="AdvPS5962" w:eastAsia="Times New Roman" w:hAnsi="AdvPS5962" w:cs="Times New Roman"/>
          <w:i/>
        </w:rPr>
        <w:t xml:space="preserve"> J </w:t>
      </w:r>
      <w:proofErr w:type="spellStart"/>
      <w:r w:rsidRPr="00466B10">
        <w:rPr>
          <w:rFonts w:ascii="AdvPS5962" w:eastAsia="Times New Roman" w:hAnsi="AdvPS5962" w:cs="Times New Roman"/>
          <w:i/>
        </w:rPr>
        <w:t>Reprod</w:t>
      </w:r>
      <w:proofErr w:type="spellEnd"/>
      <w:r w:rsidRPr="00466B10">
        <w:rPr>
          <w:rFonts w:ascii="AdvPS5962" w:eastAsia="Times New Roman" w:hAnsi="AdvPS5962" w:cs="Times New Roman"/>
          <w:i/>
        </w:rPr>
        <w:t xml:space="preserve"> Health</w:t>
      </w:r>
      <w:r w:rsidRPr="00BC48AB">
        <w:rPr>
          <w:rFonts w:ascii="AdvPS5962" w:eastAsia="Times New Roman" w:hAnsi="AdvPS5962" w:cs="Times New Roman"/>
        </w:rPr>
        <w:t>. 2017;5(3):235–242.</w:t>
      </w:r>
    </w:p>
    <w:p w14:paraId="62D2C86F" w14:textId="77777777" w:rsidR="00BC48AB" w:rsidRPr="00BC48AB" w:rsidRDefault="00BC48AB" w:rsidP="00BC48AB">
      <w:pPr>
        <w:pStyle w:val="ListParagraph"/>
        <w:numPr>
          <w:ilvl w:val="0"/>
          <w:numId w:val="40"/>
        </w:numPr>
        <w:spacing w:after="0" w:line="240" w:lineRule="auto"/>
        <w:ind w:left="284" w:hanging="284"/>
        <w:jc w:val="both"/>
        <w:rPr>
          <w:rFonts w:ascii="AdvPS5962" w:eastAsia="Times New Roman" w:hAnsi="AdvPS5962" w:cs="Times New Roman"/>
        </w:rPr>
      </w:pPr>
      <w:r w:rsidRPr="00BC48AB">
        <w:rPr>
          <w:rFonts w:ascii="AdvPS5962" w:hAnsi="AdvPS5962"/>
        </w:rPr>
        <w:t xml:space="preserve">Njoku CO, </w:t>
      </w:r>
      <w:proofErr w:type="spellStart"/>
      <w:r w:rsidRPr="00BC48AB">
        <w:rPr>
          <w:rFonts w:ascii="AdvPS5962" w:hAnsi="AdvPS5962"/>
        </w:rPr>
        <w:t>Emechebe</w:t>
      </w:r>
      <w:proofErr w:type="spellEnd"/>
      <w:r w:rsidRPr="00BC48AB">
        <w:rPr>
          <w:rFonts w:ascii="AdvPS5962" w:hAnsi="AdvPS5962"/>
        </w:rPr>
        <w:t xml:space="preserve"> CI, </w:t>
      </w:r>
      <w:proofErr w:type="spellStart"/>
      <w:r w:rsidRPr="00BC48AB">
        <w:rPr>
          <w:rFonts w:ascii="AdvPS5962" w:hAnsi="AdvPS5962"/>
        </w:rPr>
        <w:t>Eyong</w:t>
      </w:r>
      <w:proofErr w:type="spellEnd"/>
      <w:r w:rsidRPr="00BC48AB">
        <w:rPr>
          <w:rFonts w:ascii="AdvPS5962" w:hAnsi="AdvPS5962"/>
        </w:rPr>
        <w:t xml:space="preserve"> EM, </w:t>
      </w:r>
      <w:proofErr w:type="spellStart"/>
      <w:r w:rsidRPr="00BC48AB">
        <w:rPr>
          <w:rFonts w:ascii="AdvPS5962" w:hAnsi="AdvPS5962"/>
        </w:rPr>
        <w:t>Ukaga</w:t>
      </w:r>
      <w:proofErr w:type="spellEnd"/>
      <w:r w:rsidRPr="00BC48AB">
        <w:rPr>
          <w:rFonts w:ascii="AdvPS5962" w:hAnsi="AdvPS5962"/>
        </w:rPr>
        <w:t xml:space="preserve"> JT, </w:t>
      </w:r>
      <w:proofErr w:type="spellStart"/>
      <w:r w:rsidRPr="00BC48AB">
        <w:rPr>
          <w:rFonts w:ascii="AdvPS5962" w:hAnsi="AdvPS5962"/>
        </w:rPr>
        <w:t>Anachuna</w:t>
      </w:r>
      <w:proofErr w:type="spellEnd"/>
      <w:r w:rsidRPr="00BC48AB">
        <w:rPr>
          <w:rFonts w:ascii="AdvPS5962" w:hAnsi="AdvPS5962"/>
        </w:rPr>
        <w:t xml:space="preserve"> KC. Prevalence and risk factors for stillbirths in a tertiary hospital in the Niger Delta area of Nigeria: a ten-year review. </w:t>
      </w:r>
      <w:r w:rsidRPr="00466B10">
        <w:rPr>
          <w:rStyle w:val="Strong"/>
          <w:rFonts w:ascii="AdvPS5962" w:hAnsi="AdvPS5962"/>
          <w:b w:val="0"/>
          <w:bCs w:val="0"/>
          <w:i/>
        </w:rPr>
        <w:t xml:space="preserve">Int J </w:t>
      </w:r>
      <w:proofErr w:type="spellStart"/>
      <w:r w:rsidRPr="00466B10">
        <w:rPr>
          <w:rStyle w:val="Strong"/>
          <w:rFonts w:ascii="AdvPS5962" w:hAnsi="AdvPS5962"/>
          <w:b w:val="0"/>
          <w:bCs w:val="0"/>
          <w:i/>
        </w:rPr>
        <w:t>Reprod</w:t>
      </w:r>
      <w:proofErr w:type="spellEnd"/>
      <w:r w:rsidRPr="00466B10">
        <w:rPr>
          <w:rStyle w:val="Strong"/>
          <w:rFonts w:ascii="AdvPS5962" w:hAnsi="AdvPS5962"/>
          <w:b w:val="0"/>
          <w:bCs w:val="0"/>
          <w:i/>
        </w:rPr>
        <w:t xml:space="preserve"> Contracept </w:t>
      </w:r>
      <w:proofErr w:type="spellStart"/>
      <w:r w:rsidRPr="00466B10">
        <w:rPr>
          <w:rStyle w:val="Strong"/>
          <w:rFonts w:ascii="AdvPS5962" w:hAnsi="AdvPS5962"/>
          <w:b w:val="0"/>
          <w:bCs w:val="0"/>
          <w:i/>
        </w:rPr>
        <w:t>Obstet</w:t>
      </w:r>
      <w:proofErr w:type="spellEnd"/>
      <w:r w:rsidRPr="00466B10">
        <w:rPr>
          <w:rStyle w:val="Strong"/>
          <w:rFonts w:ascii="AdvPS5962" w:hAnsi="AdvPS5962"/>
          <w:b w:val="0"/>
          <w:bCs w:val="0"/>
          <w:i/>
        </w:rPr>
        <w:t xml:space="preserve"> Gynecol.</w:t>
      </w:r>
      <w:r w:rsidRPr="00BC48AB">
        <w:rPr>
          <w:rFonts w:ascii="AdvPS5962" w:hAnsi="AdvPS5962"/>
        </w:rPr>
        <w:t xml:space="preserve"> 2016;5(3):768–773.</w:t>
      </w:r>
    </w:p>
    <w:p w14:paraId="0EBC5312" w14:textId="7775142F" w:rsidR="00BC48AB" w:rsidRPr="00BC48AB" w:rsidRDefault="00BC48AB" w:rsidP="00BC48AB">
      <w:pPr>
        <w:pStyle w:val="ListParagraph"/>
        <w:numPr>
          <w:ilvl w:val="0"/>
          <w:numId w:val="40"/>
        </w:numPr>
        <w:spacing w:after="0" w:line="240" w:lineRule="auto"/>
        <w:ind w:left="284" w:hanging="284"/>
        <w:jc w:val="both"/>
        <w:rPr>
          <w:rFonts w:ascii="AdvPS5962" w:eastAsia="Times New Roman" w:hAnsi="AdvPS5962" w:cs="Times New Roman"/>
        </w:rPr>
      </w:pPr>
      <w:proofErr w:type="spellStart"/>
      <w:r w:rsidRPr="00BC48AB">
        <w:rPr>
          <w:rFonts w:ascii="AdvPS5962" w:hAnsi="AdvPS5962"/>
        </w:rPr>
        <w:t>Tesema</w:t>
      </w:r>
      <w:proofErr w:type="spellEnd"/>
      <w:r w:rsidRPr="00BC48AB">
        <w:rPr>
          <w:rFonts w:ascii="AdvPS5962" w:hAnsi="AdvPS5962"/>
        </w:rPr>
        <w:t xml:space="preserve"> GA, </w:t>
      </w:r>
      <w:proofErr w:type="spellStart"/>
      <w:r w:rsidRPr="00BC48AB">
        <w:rPr>
          <w:rFonts w:ascii="AdvPS5962" w:hAnsi="AdvPS5962"/>
        </w:rPr>
        <w:t>Tessema</w:t>
      </w:r>
      <w:proofErr w:type="spellEnd"/>
      <w:r w:rsidRPr="00BC48AB">
        <w:rPr>
          <w:rFonts w:ascii="AdvPS5962" w:hAnsi="AdvPS5962"/>
        </w:rPr>
        <w:t xml:space="preserve"> ZT, </w:t>
      </w:r>
      <w:proofErr w:type="spellStart"/>
      <w:r w:rsidRPr="00BC48AB">
        <w:rPr>
          <w:rFonts w:ascii="AdvPS5962" w:hAnsi="AdvPS5962"/>
        </w:rPr>
        <w:t>Tamirat</w:t>
      </w:r>
      <w:proofErr w:type="spellEnd"/>
      <w:r w:rsidRPr="00BC48AB">
        <w:rPr>
          <w:rFonts w:ascii="AdvPS5962" w:hAnsi="AdvPS5962"/>
        </w:rPr>
        <w:t xml:space="preserve"> KS, </w:t>
      </w:r>
      <w:proofErr w:type="spellStart"/>
      <w:r w:rsidRPr="00BC48AB">
        <w:rPr>
          <w:rFonts w:ascii="AdvPS5962" w:hAnsi="AdvPS5962"/>
        </w:rPr>
        <w:t>Teshale</w:t>
      </w:r>
      <w:proofErr w:type="spellEnd"/>
      <w:r w:rsidRPr="00BC48AB">
        <w:rPr>
          <w:rFonts w:ascii="AdvPS5962" w:hAnsi="AdvPS5962"/>
        </w:rPr>
        <w:t xml:space="preserve"> AB. Prevalence of stillbirth and its associated factors in East Africa: generalized linear mixed modeling. </w:t>
      </w:r>
      <w:r w:rsidRPr="00466B10">
        <w:rPr>
          <w:rStyle w:val="Strong"/>
          <w:rFonts w:ascii="AdvPS5962" w:hAnsi="AdvPS5962"/>
          <w:b w:val="0"/>
          <w:bCs w:val="0"/>
          <w:i/>
        </w:rPr>
        <w:t>BMC Pregnancy Childbirth</w:t>
      </w:r>
      <w:r w:rsidRPr="00BC48AB">
        <w:rPr>
          <w:rStyle w:val="Strong"/>
          <w:rFonts w:ascii="AdvPS5962" w:hAnsi="AdvPS5962"/>
          <w:b w:val="0"/>
          <w:bCs w:val="0"/>
        </w:rPr>
        <w:t>.</w:t>
      </w:r>
      <w:r w:rsidRPr="00BC48AB">
        <w:rPr>
          <w:rFonts w:ascii="AdvPS5962" w:hAnsi="AdvPS5962"/>
        </w:rPr>
        <w:t xml:space="preserve"> 2021;21(1):1–10. </w:t>
      </w:r>
    </w:p>
    <w:p w14:paraId="1DBE8ABD" w14:textId="541CB39C" w:rsidR="00BC48AB" w:rsidRPr="00BC48AB" w:rsidRDefault="00BC48AB" w:rsidP="00BC48AB">
      <w:pPr>
        <w:pStyle w:val="ListParagraph"/>
        <w:numPr>
          <w:ilvl w:val="0"/>
          <w:numId w:val="40"/>
        </w:numPr>
        <w:spacing w:after="0" w:line="240" w:lineRule="auto"/>
        <w:ind w:left="284" w:hanging="284"/>
        <w:jc w:val="both"/>
        <w:rPr>
          <w:rFonts w:ascii="AdvPS5962" w:eastAsia="Times New Roman" w:hAnsi="AdvPS5962" w:cs="Times New Roman"/>
        </w:rPr>
      </w:pPr>
      <w:r w:rsidRPr="00BC48AB">
        <w:rPr>
          <w:rFonts w:ascii="AdvPS5962" w:hAnsi="AdvPS5962"/>
        </w:rPr>
        <w:t xml:space="preserve">Reddy UM, Ko CW, Willinger M. Maternal age and the risk of stillbirth throughout pregnancy in the United States. </w:t>
      </w:r>
      <w:r w:rsidRPr="00466B10">
        <w:rPr>
          <w:rStyle w:val="Strong"/>
          <w:rFonts w:ascii="AdvPS5962" w:hAnsi="AdvPS5962"/>
          <w:b w:val="0"/>
          <w:bCs w:val="0"/>
          <w:i/>
        </w:rPr>
        <w:t xml:space="preserve">Am J </w:t>
      </w:r>
      <w:proofErr w:type="spellStart"/>
      <w:r w:rsidRPr="00466B10">
        <w:rPr>
          <w:rStyle w:val="Strong"/>
          <w:rFonts w:ascii="AdvPS5962" w:hAnsi="AdvPS5962"/>
          <w:b w:val="0"/>
          <w:bCs w:val="0"/>
          <w:i/>
        </w:rPr>
        <w:t>Obstet</w:t>
      </w:r>
      <w:proofErr w:type="spellEnd"/>
      <w:r w:rsidRPr="00466B10">
        <w:rPr>
          <w:rStyle w:val="Strong"/>
          <w:rFonts w:ascii="AdvPS5962" w:hAnsi="AdvPS5962"/>
          <w:b w:val="0"/>
          <w:bCs w:val="0"/>
          <w:i/>
        </w:rPr>
        <w:t xml:space="preserve"> Gynecol.</w:t>
      </w:r>
      <w:r w:rsidRPr="00BC48AB">
        <w:rPr>
          <w:rFonts w:ascii="AdvPS5962" w:hAnsi="AdvPS5962"/>
        </w:rPr>
        <w:t xml:space="preserve"> 2006;195(3):764–770. </w:t>
      </w:r>
    </w:p>
    <w:p w14:paraId="34B6E62D" w14:textId="77777777" w:rsidR="00BC48AB" w:rsidRPr="00BC48AB" w:rsidRDefault="00BC48AB" w:rsidP="00BC48AB">
      <w:pPr>
        <w:pStyle w:val="ListParagraph"/>
        <w:numPr>
          <w:ilvl w:val="0"/>
          <w:numId w:val="40"/>
        </w:numPr>
        <w:spacing w:after="0" w:line="240" w:lineRule="auto"/>
        <w:ind w:left="284" w:hanging="284"/>
        <w:jc w:val="both"/>
        <w:rPr>
          <w:rFonts w:ascii="AdvPS5962" w:eastAsia="Times New Roman" w:hAnsi="AdvPS5962" w:cs="Times New Roman"/>
        </w:rPr>
      </w:pPr>
      <w:proofErr w:type="spellStart"/>
      <w:r w:rsidRPr="00BC48AB">
        <w:rPr>
          <w:rFonts w:ascii="AdvPS5962" w:hAnsi="AdvPS5962"/>
        </w:rPr>
        <w:t>Tshibumbu</w:t>
      </w:r>
      <w:proofErr w:type="spellEnd"/>
      <w:r w:rsidRPr="00BC48AB">
        <w:rPr>
          <w:rFonts w:ascii="AdvPS5962" w:hAnsi="AdvPS5962"/>
        </w:rPr>
        <w:t xml:space="preserve"> DD, Blitz J. Modifiable antenatal risk factors for stillbirth among pregnant women in the </w:t>
      </w:r>
      <w:proofErr w:type="spellStart"/>
      <w:r w:rsidRPr="00BC48AB">
        <w:rPr>
          <w:rFonts w:ascii="AdvPS5962" w:hAnsi="AdvPS5962"/>
        </w:rPr>
        <w:t>Omusati</w:t>
      </w:r>
      <w:proofErr w:type="spellEnd"/>
      <w:r w:rsidRPr="00BC48AB">
        <w:rPr>
          <w:rFonts w:ascii="AdvPS5962" w:hAnsi="AdvPS5962"/>
        </w:rPr>
        <w:t xml:space="preserve"> Region, Namibia. </w:t>
      </w:r>
      <w:r w:rsidRPr="00466B10">
        <w:rPr>
          <w:rStyle w:val="Strong"/>
          <w:rFonts w:ascii="AdvPS5962" w:hAnsi="AdvPS5962"/>
          <w:b w:val="0"/>
          <w:bCs w:val="0"/>
          <w:i/>
        </w:rPr>
        <w:t xml:space="preserve">S </w:t>
      </w:r>
      <w:proofErr w:type="spellStart"/>
      <w:r w:rsidRPr="00466B10">
        <w:rPr>
          <w:rStyle w:val="Strong"/>
          <w:rFonts w:ascii="AdvPS5962" w:hAnsi="AdvPS5962"/>
          <w:b w:val="0"/>
          <w:bCs w:val="0"/>
          <w:i/>
        </w:rPr>
        <w:t>Afr</w:t>
      </w:r>
      <w:proofErr w:type="spellEnd"/>
      <w:r w:rsidRPr="00466B10">
        <w:rPr>
          <w:rStyle w:val="Strong"/>
          <w:rFonts w:ascii="AdvPS5962" w:hAnsi="AdvPS5962"/>
          <w:b w:val="0"/>
          <w:bCs w:val="0"/>
          <w:i/>
        </w:rPr>
        <w:t xml:space="preserve"> Fam </w:t>
      </w:r>
      <w:proofErr w:type="spellStart"/>
      <w:r w:rsidRPr="00466B10">
        <w:rPr>
          <w:rStyle w:val="Strong"/>
          <w:rFonts w:ascii="AdvPS5962" w:hAnsi="AdvPS5962"/>
          <w:b w:val="0"/>
          <w:bCs w:val="0"/>
          <w:i/>
        </w:rPr>
        <w:t>Pract</w:t>
      </w:r>
      <w:proofErr w:type="spellEnd"/>
      <w:r w:rsidRPr="00BC48AB">
        <w:rPr>
          <w:rStyle w:val="Strong"/>
          <w:rFonts w:ascii="AdvPS5962" w:hAnsi="AdvPS5962"/>
          <w:b w:val="0"/>
          <w:bCs w:val="0"/>
        </w:rPr>
        <w:t>.</w:t>
      </w:r>
      <w:r w:rsidRPr="00BC48AB">
        <w:rPr>
          <w:rFonts w:ascii="AdvPS5962" w:hAnsi="AdvPS5962"/>
        </w:rPr>
        <w:t xml:space="preserve"> 2016;58(6):1–6.</w:t>
      </w:r>
    </w:p>
    <w:p w14:paraId="49CD24E1" w14:textId="77777777" w:rsidR="00BC48AB" w:rsidRPr="00BC48AB" w:rsidRDefault="00BC48AB" w:rsidP="00BC48AB">
      <w:pPr>
        <w:pStyle w:val="ListParagraph"/>
        <w:numPr>
          <w:ilvl w:val="0"/>
          <w:numId w:val="40"/>
        </w:numPr>
        <w:spacing w:after="0" w:line="240" w:lineRule="auto"/>
        <w:ind w:left="284" w:hanging="284"/>
        <w:jc w:val="both"/>
        <w:rPr>
          <w:rFonts w:ascii="AdvPS5962" w:eastAsia="Times New Roman" w:hAnsi="AdvPS5962" w:cs="Times New Roman"/>
        </w:rPr>
      </w:pPr>
      <w:proofErr w:type="spellStart"/>
      <w:r w:rsidRPr="00BC48AB">
        <w:rPr>
          <w:rFonts w:ascii="AdvPS5962" w:hAnsi="AdvPS5962"/>
        </w:rPr>
        <w:t>Elsebeiy</w:t>
      </w:r>
      <w:proofErr w:type="spellEnd"/>
      <w:r w:rsidRPr="00BC48AB">
        <w:rPr>
          <w:rFonts w:ascii="AdvPS5962" w:hAnsi="AdvPS5962"/>
        </w:rPr>
        <w:t xml:space="preserve"> FI, Mohammed NS. The prevalence and risk factors influencing the occurrence of intrauterine fetal death and nursing implications. </w:t>
      </w:r>
      <w:r w:rsidRPr="00466B10">
        <w:rPr>
          <w:rStyle w:val="Strong"/>
          <w:rFonts w:ascii="AdvPS5962" w:hAnsi="AdvPS5962"/>
          <w:b w:val="0"/>
          <w:bCs w:val="0"/>
          <w:i/>
        </w:rPr>
        <w:t xml:space="preserve">Tanta Sci </w:t>
      </w:r>
      <w:proofErr w:type="spellStart"/>
      <w:r w:rsidRPr="00466B10">
        <w:rPr>
          <w:rStyle w:val="Strong"/>
          <w:rFonts w:ascii="AdvPS5962" w:hAnsi="AdvPS5962"/>
          <w:b w:val="0"/>
          <w:bCs w:val="0"/>
          <w:i/>
        </w:rPr>
        <w:t>Nurs</w:t>
      </w:r>
      <w:proofErr w:type="spellEnd"/>
      <w:r w:rsidRPr="00466B10">
        <w:rPr>
          <w:rStyle w:val="Strong"/>
          <w:rFonts w:ascii="AdvPS5962" w:hAnsi="AdvPS5962"/>
          <w:b w:val="0"/>
          <w:bCs w:val="0"/>
          <w:i/>
        </w:rPr>
        <w:t xml:space="preserve"> J</w:t>
      </w:r>
      <w:r w:rsidRPr="00BC48AB">
        <w:rPr>
          <w:rStyle w:val="Strong"/>
          <w:rFonts w:ascii="AdvPS5962" w:hAnsi="AdvPS5962"/>
          <w:b w:val="0"/>
          <w:bCs w:val="0"/>
        </w:rPr>
        <w:t>.</w:t>
      </w:r>
      <w:r w:rsidRPr="00BC48AB">
        <w:rPr>
          <w:rFonts w:ascii="AdvPS5962" w:hAnsi="AdvPS5962"/>
        </w:rPr>
        <w:t xml:space="preserve"> 2017;13(1):1–14.</w:t>
      </w:r>
    </w:p>
    <w:p w14:paraId="33B46102" w14:textId="77777777" w:rsidR="00BC48AB" w:rsidRPr="00BC48AB" w:rsidRDefault="00BC48AB" w:rsidP="00BC48AB">
      <w:pPr>
        <w:pStyle w:val="ListParagraph"/>
        <w:numPr>
          <w:ilvl w:val="0"/>
          <w:numId w:val="40"/>
        </w:numPr>
        <w:spacing w:after="0" w:line="240" w:lineRule="auto"/>
        <w:ind w:left="284" w:hanging="284"/>
        <w:jc w:val="both"/>
        <w:rPr>
          <w:rFonts w:ascii="AdvPS5962" w:eastAsia="Times New Roman" w:hAnsi="AdvPS5962" w:cs="Times New Roman"/>
        </w:rPr>
      </w:pPr>
      <w:proofErr w:type="spellStart"/>
      <w:r w:rsidRPr="00BC48AB">
        <w:rPr>
          <w:rFonts w:ascii="AdvPS5962" w:hAnsi="AdvPS5962"/>
        </w:rPr>
        <w:t>Asare</w:t>
      </w:r>
      <w:proofErr w:type="spellEnd"/>
      <w:r w:rsidRPr="00BC48AB">
        <w:rPr>
          <w:rFonts w:ascii="AdvPS5962" w:hAnsi="AdvPS5962"/>
        </w:rPr>
        <w:t xml:space="preserve"> M, Sibley L. Assessing the prevalence of stillbirth rate and associated factors among women who delivered in a rural hospital in Ghana. </w:t>
      </w:r>
      <w:r w:rsidRPr="00466B10">
        <w:rPr>
          <w:rStyle w:val="Strong"/>
          <w:rFonts w:ascii="AdvPS5962" w:hAnsi="AdvPS5962"/>
          <w:b w:val="0"/>
          <w:bCs w:val="0"/>
          <w:i/>
        </w:rPr>
        <w:t xml:space="preserve">Int J </w:t>
      </w:r>
      <w:proofErr w:type="spellStart"/>
      <w:r w:rsidRPr="00466B10">
        <w:rPr>
          <w:rStyle w:val="Strong"/>
          <w:rFonts w:ascii="AdvPS5962" w:hAnsi="AdvPS5962"/>
          <w:b w:val="0"/>
          <w:bCs w:val="0"/>
          <w:i/>
        </w:rPr>
        <w:t>Gynecol</w:t>
      </w:r>
      <w:proofErr w:type="spellEnd"/>
      <w:r w:rsidRPr="00466B10">
        <w:rPr>
          <w:rStyle w:val="Strong"/>
          <w:rFonts w:ascii="AdvPS5962" w:hAnsi="AdvPS5962"/>
          <w:b w:val="0"/>
          <w:bCs w:val="0"/>
          <w:i/>
        </w:rPr>
        <w:t xml:space="preserve"> Obstet.</w:t>
      </w:r>
      <w:r w:rsidRPr="00BC48AB">
        <w:rPr>
          <w:rFonts w:ascii="AdvPS5962" w:hAnsi="AdvPS5962"/>
        </w:rPr>
        <w:t xml:space="preserve"> </w:t>
      </w:r>
    </w:p>
    <w:p w14:paraId="40A6099C" w14:textId="34FEF2C6" w:rsidR="00BC48AB" w:rsidRPr="00BC48AB" w:rsidRDefault="00BC48AB" w:rsidP="00BC48AB">
      <w:pPr>
        <w:pStyle w:val="ListParagraph"/>
        <w:numPr>
          <w:ilvl w:val="0"/>
          <w:numId w:val="40"/>
        </w:numPr>
        <w:spacing w:after="0" w:line="240" w:lineRule="auto"/>
        <w:ind w:left="284" w:hanging="284"/>
        <w:jc w:val="both"/>
        <w:rPr>
          <w:rFonts w:ascii="AdvPS5962" w:eastAsia="Times New Roman" w:hAnsi="AdvPS5962" w:cs="Times New Roman"/>
        </w:rPr>
      </w:pPr>
      <w:proofErr w:type="spellStart"/>
      <w:r w:rsidRPr="00BC48AB">
        <w:rPr>
          <w:rFonts w:ascii="AdvPS5962" w:hAnsi="AdvPS5962"/>
        </w:rPr>
        <w:t>Bhutta</w:t>
      </w:r>
      <w:proofErr w:type="spellEnd"/>
      <w:r w:rsidRPr="00BC48AB">
        <w:rPr>
          <w:rFonts w:ascii="AdvPS5962" w:hAnsi="AdvPS5962"/>
        </w:rPr>
        <w:t xml:space="preserve"> ZA, Das JK, </w:t>
      </w:r>
      <w:proofErr w:type="spellStart"/>
      <w:r w:rsidRPr="00BC48AB">
        <w:rPr>
          <w:rFonts w:ascii="AdvPS5962" w:hAnsi="AdvPS5962"/>
        </w:rPr>
        <w:t>Bahl</w:t>
      </w:r>
      <w:proofErr w:type="spellEnd"/>
      <w:r w:rsidRPr="00BC48AB">
        <w:rPr>
          <w:rFonts w:ascii="AdvPS5962" w:hAnsi="AdvPS5962"/>
        </w:rPr>
        <w:t xml:space="preserve"> R, Lawn JE, Salam RA, Paul VK, et al. Stillbirths: investment in ending preventable stillbirths by 2030 will yield multiple returns and help achieve multiple Sustainable Development Goals. </w:t>
      </w:r>
      <w:r w:rsidRPr="009823D4">
        <w:rPr>
          <w:rStyle w:val="Strong"/>
          <w:rFonts w:ascii="AdvPS5962" w:hAnsi="AdvPS5962"/>
          <w:b w:val="0"/>
          <w:bCs w:val="0"/>
          <w:i/>
        </w:rPr>
        <w:t>Lancet.</w:t>
      </w:r>
      <w:r w:rsidRPr="00BC48AB">
        <w:rPr>
          <w:rFonts w:ascii="AdvPS5962" w:hAnsi="AdvPS5962"/>
        </w:rPr>
        <w:t xml:space="preserve"> 2016;387(10019):703–716. </w:t>
      </w:r>
    </w:p>
    <w:p w14:paraId="0BA4C859" w14:textId="77777777" w:rsidR="00BC48AB" w:rsidRDefault="00BC48AB" w:rsidP="00BC48AB">
      <w:pPr>
        <w:pStyle w:val="NormalWeb"/>
        <w:numPr>
          <w:ilvl w:val="0"/>
          <w:numId w:val="40"/>
        </w:numPr>
        <w:ind w:left="284" w:hanging="284"/>
        <w:jc w:val="both"/>
        <w:rPr>
          <w:rFonts w:ascii="AdvPS5962" w:hAnsi="AdvPS5962"/>
          <w:sz w:val="22"/>
          <w:szCs w:val="22"/>
        </w:rPr>
      </w:pPr>
      <w:proofErr w:type="spellStart"/>
      <w:r w:rsidRPr="00BC48AB">
        <w:rPr>
          <w:rFonts w:ascii="AdvPS5962" w:hAnsi="AdvPS5962"/>
          <w:sz w:val="22"/>
          <w:szCs w:val="22"/>
        </w:rPr>
        <w:lastRenderedPageBreak/>
        <w:t>Dalal</w:t>
      </w:r>
      <w:proofErr w:type="spellEnd"/>
      <w:r w:rsidRPr="00BC48AB">
        <w:rPr>
          <w:rFonts w:ascii="AdvPS5962" w:hAnsi="AdvPS5962"/>
          <w:sz w:val="22"/>
          <w:szCs w:val="22"/>
        </w:rPr>
        <w:t xml:space="preserve"> A, Khursheed R, Gan A. Association of stillbirths with maternal and fetal risk factors in a tertiary care hospital in South India. </w:t>
      </w:r>
      <w:r w:rsidRPr="009823D4">
        <w:rPr>
          <w:rStyle w:val="Strong"/>
          <w:rFonts w:ascii="AdvPS5962" w:hAnsi="AdvPS5962"/>
          <w:b w:val="0"/>
          <w:bCs w:val="0"/>
          <w:sz w:val="22"/>
          <w:szCs w:val="22"/>
        </w:rPr>
        <w:t xml:space="preserve">J </w:t>
      </w:r>
      <w:proofErr w:type="spellStart"/>
      <w:r w:rsidRPr="009823D4">
        <w:rPr>
          <w:rStyle w:val="Strong"/>
          <w:rFonts w:ascii="AdvPS5962" w:hAnsi="AdvPS5962"/>
          <w:b w:val="0"/>
          <w:bCs w:val="0"/>
          <w:sz w:val="22"/>
          <w:szCs w:val="22"/>
        </w:rPr>
        <w:t>Obstet</w:t>
      </w:r>
      <w:proofErr w:type="spellEnd"/>
      <w:r w:rsidRPr="009823D4">
        <w:rPr>
          <w:rStyle w:val="Strong"/>
          <w:rFonts w:ascii="AdvPS5962" w:hAnsi="AdvPS5962"/>
          <w:b w:val="0"/>
          <w:bCs w:val="0"/>
          <w:sz w:val="22"/>
          <w:szCs w:val="22"/>
        </w:rPr>
        <w:t xml:space="preserve"> </w:t>
      </w:r>
      <w:proofErr w:type="spellStart"/>
      <w:r w:rsidRPr="009823D4">
        <w:rPr>
          <w:rStyle w:val="Strong"/>
          <w:rFonts w:ascii="AdvPS5962" w:hAnsi="AdvPS5962"/>
          <w:b w:val="0"/>
          <w:bCs w:val="0"/>
          <w:sz w:val="22"/>
          <w:szCs w:val="22"/>
        </w:rPr>
        <w:t>Gynaecol</w:t>
      </w:r>
      <w:proofErr w:type="spellEnd"/>
      <w:r w:rsidRPr="009823D4">
        <w:rPr>
          <w:rStyle w:val="Strong"/>
          <w:rFonts w:ascii="AdvPS5962" w:hAnsi="AdvPS5962"/>
          <w:b w:val="0"/>
          <w:bCs w:val="0"/>
          <w:sz w:val="22"/>
          <w:szCs w:val="22"/>
        </w:rPr>
        <w:t xml:space="preserve"> India.</w:t>
      </w:r>
      <w:r w:rsidRPr="009823D4">
        <w:rPr>
          <w:rFonts w:ascii="AdvPS5962" w:hAnsi="AdvPS5962"/>
          <w:sz w:val="22"/>
          <w:szCs w:val="22"/>
        </w:rPr>
        <w:t xml:space="preserve"> </w:t>
      </w:r>
      <w:r w:rsidRPr="00BC48AB">
        <w:rPr>
          <w:rFonts w:ascii="AdvPS5962" w:hAnsi="AdvPS5962"/>
          <w:sz w:val="22"/>
          <w:szCs w:val="22"/>
        </w:rPr>
        <w:t>2021;71(Suppl 1):1–8.</w:t>
      </w:r>
    </w:p>
    <w:p w14:paraId="319D4B27" w14:textId="77777777" w:rsidR="00BC48AB" w:rsidRDefault="00BC48AB" w:rsidP="00BC48AB">
      <w:pPr>
        <w:pStyle w:val="NormalWeb"/>
        <w:numPr>
          <w:ilvl w:val="0"/>
          <w:numId w:val="40"/>
        </w:numPr>
        <w:ind w:left="284" w:hanging="284"/>
        <w:jc w:val="both"/>
        <w:rPr>
          <w:rFonts w:ascii="AdvPS5962" w:hAnsi="AdvPS5962"/>
          <w:sz w:val="22"/>
          <w:szCs w:val="22"/>
        </w:rPr>
      </w:pPr>
      <w:proofErr w:type="spellStart"/>
      <w:r w:rsidRPr="00BC48AB">
        <w:rPr>
          <w:rFonts w:ascii="AdvPS5962" w:hAnsi="AdvPS5962"/>
          <w:sz w:val="22"/>
          <w:szCs w:val="22"/>
        </w:rPr>
        <w:t>Lindtjørn</w:t>
      </w:r>
      <w:proofErr w:type="spellEnd"/>
      <w:r w:rsidRPr="00BC48AB">
        <w:rPr>
          <w:rFonts w:ascii="AdvPS5962" w:hAnsi="AdvPS5962"/>
          <w:sz w:val="22"/>
          <w:szCs w:val="22"/>
        </w:rPr>
        <w:t xml:space="preserve"> B, </w:t>
      </w:r>
      <w:proofErr w:type="spellStart"/>
      <w:r w:rsidRPr="00BC48AB">
        <w:rPr>
          <w:rFonts w:ascii="AdvPS5962" w:hAnsi="AdvPS5962"/>
          <w:sz w:val="22"/>
          <w:szCs w:val="22"/>
        </w:rPr>
        <w:t>Mitike</w:t>
      </w:r>
      <w:proofErr w:type="spellEnd"/>
      <w:r w:rsidRPr="00BC48AB">
        <w:rPr>
          <w:rFonts w:ascii="AdvPS5962" w:hAnsi="AdvPS5962"/>
          <w:sz w:val="22"/>
          <w:szCs w:val="22"/>
        </w:rPr>
        <w:t xml:space="preserve"> G, </w:t>
      </w:r>
      <w:proofErr w:type="spellStart"/>
      <w:r w:rsidRPr="00BC48AB">
        <w:rPr>
          <w:rFonts w:ascii="AdvPS5962" w:hAnsi="AdvPS5962"/>
          <w:sz w:val="22"/>
          <w:szCs w:val="22"/>
        </w:rPr>
        <w:t>Zidda</w:t>
      </w:r>
      <w:proofErr w:type="spellEnd"/>
      <w:r w:rsidRPr="00BC48AB">
        <w:rPr>
          <w:rFonts w:ascii="AdvPS5962" w:hAnsi="AdvPS5962"/>
          <w:sz w:val="22"/>
          <w:szCs w:val="22"/>
        </w:rPr>
        <w:t xml:space="preserve"> Z, Yaya Y. Reducing stillbirths in Ethiopia: results of an intervention programme. </w:t>
      </w:r>
      <w:r w:rsidRPr="009823D4">
        <w:rPr>
          <w:rStyle w:val="Strong"/>
          <w:rFonts w:ascii="AdvPS5962" w:hAnsi="AdvPS5962"/>
          <w:b w:val="0"/>
          <w:bCs w:val="0"/>
          <w:i/>
          <w:sz w:val="22"/>
          <w:szCs w:val="22"/>
        </w:rPr>
        <w:t>BMC Pregnancy Childbirth</w:t>
      </w:r>
      <w:r w:rsidRPr="009823D4">
        <w:rPr>
          <w:rStyle w:val="Strong"/>
          <w:rFonts w:ascii="AdvPS5962" w:hAnsi="AdvPS5962"/>
          <w:b w:val="0"/>
          <w:bCs w:val="0"/>
          <w:sz w:val="22"/>
          <w:szCs w:val="22"/>
        </w:rPr>
        <w:t>.</w:t>
      </w:r>
      <w:r w:rsidRPr="00BC48AB">
        <w:rPr>
          <w:rFonts w:ascii="AdvPS5962" w:hAnsi="AdvPS5962"/>
          <w:sz w:val="22"/>
          <w:szCs w:val="22"/>
        </w:rPr>
        <w:t xml:space="preserve"> 2018; 18:1–11.</w:t>
      </w:r>
    </w:p>
    <w:p w14:paraId="3D5CE90F" w14:textId="77777777" w:rsidR="00BC48AB" w:rsidRDefault="00BC48AB" w:rsidP="00BC48AB">
      <w:pPr>
        <w:pStyle w:val="NormalWeb"/>
        <w:numPr>
          <w:ilvl w:val="0"/>
          <w:numId w:val="40"/>
        </w:numPr>
        <w:ind w:left="284" w:hanging="284"/>
        <w:jc w:val="both"/>
        <w:rPr>
          <w:rFonts w:ascii="AdvPS5962" w:hAnsi="AdvPS5962"/>
          <w:sz w:val="22"/>
          <w:szCs w:val="22"/>
        </w:rPr>
      </w:pPr>
      <w:r w:rsidRPr="00BC48AB">
        <w:rPr>
          <w:rFonts w:ascii="AdvPS5962" w:hAnsi="AdvPS5962"/>
          <w:sz w:val="22"/>
          <w:szCs w:val="22"/>
        </w:rPr>
        <w:t xml:space="preserve">Egbe TO, </w:t>
      </w:r>
      <w:proofErr w:type="spellStart"/>
      <w:r w:rsidRPr="00BC48AB">
        <w:rPr>
          <w:rFonts w:ascii="AdvPS5962" w:hAnsi="AdvPS5962"/>
          <w:sz w:val="22"/>
          <w:szCs w:val="22"/>
        </w:rPr>
        <w:t>Ewane</w:t>
      </w:r>
      <w:proofErr w:type="spellEnd"/>
      <w:r w:rsidRPr="00BC48AB">
        <w:rPr>
          <w:rFonts w:ascii="AdvPS5962" w:hAnsi="AdvPS5962"/>
          <w:sz w:val="22"/>
          <w:szCs w:val="22"/>
        </w:rPr>
        <w:t xml:space="preserve"> EN, </w:t>
      </w:r>
      <w:proofErr w:type="spellStart"/>
      <w:r w:rsidRPr="00BC48AB">
        <w:rPr>
          <w:rFonts w:ascii="AdvPS5962" w:hAnsi="AdvPS5962"/>
          <w:sz w:val="22"/>
          <w:szCs w:val="22"/>
        </w:rPr>
        <w:t>Tendongfor</w:t>
      </w:r>
      <w:proofErr w:type="spellEnd"/>
      <w:r w:rsidRPr="00BC48AB">
        <w:rPr>
          <w:rFonts w:ascii="AdvPS5962" w:hAnsi="AdvPS5962"/>
          <w:sz w:val="22"/>
          <w:szCs w:val="22"/>
        </w:rPr>
        <w:t xml:space="preserve"> N, et al. Stillbirth rates and associated risk factors at the </w:t>
      </w:r>
      <w:proofErr w:type="spellStart"/>
      <w:r w:rsidRPr="00BC48AB">
        <w:rPr>
          <w:rFonts w:ascii="AdvPS5962" w:hAnsi="AdvPS5962"/>
          <w:sz w:val="22"/>
          <w:szCs w:val="22"/>
        </w:rPr>
        <w:t>Buea</w:t>
      </w:r>
      <w:proofErr w:type="spellEnd"/>
      <w:r w:rsidRPr="00BC48AB">
        <w:rPr>
          <w:rFonts w:ascii="AdvPS5962" w:hAnsi="AdvPS5962"/>
          <w:sz w:val="22"/>
          <w:szCs w:val="22"/>
        </w:rPr>
        <w:t xml:space="preserve"> and Limbe Regional Hospitals, Cameroon: a case-control study. </w:t>
      </w:r>
      <w:r w:rsidRPr="009823D4">
        <w:rPr>
          <w:rStyle w:val="Strong"/>
          <w:rFonts w:ascii="AdvPS5962" w:hAnsi="AdvPS5962"/>
          <w:b w:val="0"/>
          <w:bCs w:val="0"/>
          <w:sz w:val="22"/>
          <w:szCs w:val="22"/>
        </w:rPr>
        <w:t>BMC Pregnancy Childbirth</w:t>
      </w:r>
      <w:r w:rsidRPr="00BC48AB">
        <w:rPr>
          <w:rStyle w:val="Strong"/>
          <w:rFonts w:ascii="AdvPS5962" w:hAnsi="AdvPS5962"/>
          <w:b w:val="0"/>
          <w:bCs w:val="0"/>
          <w:sz w:val="22"/>
          <w:szCs w:val="22"/>
        </w:rPr>
        <w:t>.</w:t>
      </w:r>
      <w:r w:rsidRPr="00BC48AB">
        <w:rPr>
          <w:rFonts w:ascii="AdvPS5962" w:hAnsi="AdvPS5962"/>
          <w:sz w:val="22"/>
          <w:szCs w:val="22"/>
        </w:rPr>
        <w:t xml:space="preserve"> 2020; 20:1–8.</w:t>
      </w:r>
    </w:p>
    <w:p w14:paraId="5A2F5485" w14:textId="09FD6BDD" w:rsidR="00BC48AB" w:rsidRDefault="00BC48AB" w:rsidP="00BC48AB">
      <w:pPr>
        <w:pStyle w:val="NormalWeb"/>
        <w:numPr>
          <w:ilvl w:val="0"/>
          <w:numId w:val="40"/>
        </w:numPr>
        <w:ind w:left="284" w:hanging="284"/>
        <w:jc w:val="both"/>
        <w:rPr>
          <w:rFonts w:ascii="AdvPS5962" w:hAnsi="AdvPS5962"/>
          <w:sz w:val="22"/>
          <w:szCs w:val="22"/>
        </w:rPr>
      </w:pPr>
      <w:r w:rsidRPr="00BC48AB">
        <w:rPr>
          <w:rFonts w:ascii="AdvPS5962" w:hAnsi="AdvPS5962"/>
          <w:sz w:val="22"/>
          <w:szCs w:val="22"/>
        </w:rPr>
        <w:t xml:space="preserve">Liu LC, Wang YC, Yu MH, </w:t>
      </w:r>
      <w:proofErr w:type="spellStart"/>
      <w:r w:rsidRPr="00BC48AB">
        <w:rPr>
          <w:rFonts w:ascii="AdvPS5962" w:hAnsi="AdvPS5962"/>
          <w:sz w:val="22"/>
          <w:szCs w:val="22"/>
        </w:rPr>
        <w:t>Su</w:t>
      </w:r>
      <w:proofErr w:type="spellEnd"/>
      <w:r w:rsidRPr="00BC48AB">
        <w:rPr>
          <w:rFonts w:ascii="AdvPS5962" w:hAnsi="AdvPS5962"/>
          <w:sz w:val="22"/>
          <w:szCs w:val="22"/>
        </w:rPr>
        <w:t xml:space="preserve"> HY. Major risk factors for stillbirth in different trimesters of pregnancy: a systematic review. </w:t>
      </w:r>
      <w:r w:rsidRPr="009823D4">
        <w:rPr>
          <w:rStyle w:val="Strong"/>
          <w:rFonts w:ascii="AdvPS5962" w:hAnsi="AdvPS5962"/>
          <w:b w:val="0"/>
          <w:bCs w:val="0"/>
          <w:i/>
          <w:sz w:val="22"/>
          <w:szCs w:val="22"/>
        </w:rPr>
        <w:t xml:space="preserve">Taiwan J </w:t>
      </w:r>
      <w:proofErr w:type="spellStart"/>
      <w:r w:rsidRPr="009823D4">
        <w:rPr>
          <w:rStyle w:val="Strong"/>
          <w:rFonts w:ascii="AdvPS5962" w:hAnsi="AdvPS5962"/>
          <w:b w:val="0"/>
          <w:bCs w:val="0"/>
          <w:i/>
          <w:sz w:val="22"/>
          <w:szCs w:val="22"/>
        </w:rPr>
        <w:t>Obstet</w:t>
      </w:r>
      <w:proofErr w:type="spellEnd"/>
      <w:r w:rsidRPr="009823D4">
        <w:rPr>
          <w:rStyle w:val="Strong"/>
          <w:rFonts w:ascii="AdvPS5962" w:hAnsi="AdvPS5962"/>
          <w:b w:val="0"/>
          <w:bCs w:val="0"/>
          <w:i/>
          <w:sz w:val="22"/>
          <w:szCs w:val="22"/>
        </w:rPr>
        <w:t xml:space="preserve"> Gynecol.</w:t>
      </w:r>
      <w:r w:rsidRPr="00BC48AB">
        <w:rPr>
          <w:rFonts w:ascii="AdvPS5962" w:hAnsi="AdvPS5962"/>
          <w:sz w:val="22"/>
          <w:szCs w:val="22"/>
        </w:rPr>
        <w:t xml:space="preserve"> 2014;53(2):141–145.</w:t>
      </w:r>
    </w:p>
    <w:p w14:paraId="5303DF27" w14:textId="00E3E0B2" w:rsidR="00BC48AB" w:rsidRDefault="00BC48AB" w:rsidP="00BC48AB">
      <w:pPr>
        <w:pStyle w:val="NormalWeb"/>
        <w:numPr>
          <w:ilvl w:val="0"/>
          <w:numId w:val="40"/>
        </w:numPr>
        <w:ind w:left="284" w:hanging="284"/>
        <w:jc w:val="both"/>
        <w:rPr>
          <w:rFonts w:ascii="AdvPS5962" w:hAnsi="AdvPS5962"/>
          <w:sz w:val="22"/>
          <w:szCs w:val="22"/>
        </w:rPr>
      </w:pPr>
      <w:proofErr w:type="spellStart"/>
      <w:r w:rsidRPr="00BC48AB">
        <w:rPr>
          <w:rFonts w:ascii="AdvPS5962" w:hAnsi="AdvPS5962"/>
          <w:sz w:val="22"/>
          <w:szCs w:val="22"/>
        </w:rPr>
        <w:t>Tesema</w:t>
      </w:r>
      <w:proofErr w:type="spellEnd"/>
      <w:r w:rsidRPr="00BC48AB">
        <w:rPr>
          <w:rFonts w:ascii="AdvPS5962" w:hAnsi="AdvPS5962"/>
          <w:sz w:val="22"/>
          <w:szCs w:val="22"/>
        </w:rPr>
        <w:t xml:space="preserve"> GA, </w:t>
      </w:r>
      <w:proofErr w:type="spellStart"/>
      <w:r w:rsidRPr="00BC48AB">
        <w:rPr>
          <w:rFonts w:ascii="AdvPS5962" w:hAnsi="AdvPS5962"/>
          <w:sz w:val="22"/>
          <w:szCs w:val="22"/>
        </w:rPr>
        <w:t>Gezie</w:t>
      </w:r>
      <w:proofErr w:type="spellEnd"/>
      <w:r w:rsidRPr="00BC48AB">
        <w:rPr>
          <w:rFonts w:ascii="AdvPS5962" w:hAnsi="AdvPS5962"/>
          <w:sz w:val="22"/>
          <w:szCs w:val="22"/>
        </w:rPr>
        <w:t xml:space="preserve"> LD, </w:t>
      </w:r>
      <w:proofErr w:type="spellStart"/>
      <w:r w:rsidRPr="00BC48AB">
        <w:rPr>
          <w:rFonts w:ascii="AdvPS5962" w:hAnsi="AdvPS5962"/>
          <w:sz w:val="22"/>
          <w:szCs w:val="22"/>
        </w:rPr>
        <w:t>Nigatu</w:t>
      </w:r>
      <w:proofErr w:type="spellEnd"/>
      <w:r w:rsidRPr="00BC48AB">
        <w:rPr>
          <w:rFonts w:ascii="AdvPS5962" w:hAnsi="AdvPS5962"/>
          <w:sz w:val="22"/>
          <w:szCs w:val="22"/>
        </w:rPr>
        <w:t xml:space="preserve"> SG. Spatial distribution of stillbirth and associated factors in Ethiopia: a spatial and multilevel analysis. </w:t>
      </w:r>
      <w:r w:rsidRPr="009823D4">
        <w:rPr>
          <w:rStyle w:val="Strong"/>
          <w:rFonts w:ascii="AdvPS5962" w:hAnsi="AdvPS5962"/>
          <w:b w:val="0"/>
          <w:bCs w:val="0"/>
          <w:i/>
          <w:sz w:val="22"/>
          <w:szCs w:val="22"/>
        </w:rPr>
        <w:t>BMJ Open</w:t>
      </w:r>
      <w:r w:rsidRPr="00BC48AB">
        <w:rPr>
          <w:rStyle w:val="Strong"/>
          <w:rFonts w:ascii="AdvPS5962" w:hAnsi="AdvPS5962"/>
          <w:b w:val="0"/>
          <w:bCs w:val="0"/>
          <w:sz w:val="22"/>
          <w:szCs w:val="22"/>
        </w:rPr>
        <w:t>.</w:t>
      </w:r>
      <w:r w:rsidRPr="00BC48AB">
        <w:rPr>
          <w:rFonts w:ascii="AdvPS5962" w:hAnsi="AdvPS5962"/>
          <w:sz w:val="22"/>
          <w:szCs w:val="22"/>
        </w:rPr>
        <w:t xml:space="preserve"> 2020;10(10):</w:t>
      </w:r>
      <w:r w:rsidR="009823D4">
        <w:rPr>
          <w:rFonts w:ascii="AdvPS5962" w:hAnsi="AdvPS5962"/>
          <w:sz w:val="22"/>
          <w:szCs w:val="22"/>
        </w:rPr>
        <w:t xml:space="preserve"> </w:t>
      </w:r>
      <w:r w:rsidRPr="00BC48AB">
        <w:rPr>
          <w:rFonts w:ascii="AdvPS5962" w:hAnsi="AdvPS5962"/>
          <w:sz w:val="22"/>
          <w:szCs w:val="22"/>
        </w:rPr>
        <w:t>e034562.</w:t>
      </w:r>
    </w:p>
    <w:p w14:paraId="1A29080C" w14:textId="623B1C1C" w:rsidR="00BC48AB" w:rsidRDefault="00BC48AB" w:rsidP="00BC48AB">
      <w:pPr>
        <w:pStyle w:val="NormalWeb"/>
        <w:numPr>
          <w:ilvl w:val="0"/>
          <w:numId w:val="40"/>
        </w:numPr>
        <w:ind w:left="284" w:hanging="284"/>
        <w:jc w:val="both"/>
        <w:rPr>
          <w:rFonts w:ascii="AdvPS5962" w:hAnsi="AdvPS5962"/>
          <w:sz w:val="22"/>
          <w:szCs w:val="22"/>
        </w:rPr>
      </w:pPr>
      <w:proofErr w:type="spellStart"/>
      <w:r w:rsidRPr="00BC48AB">
        <w:rPr>
          <w:rFonts w:ascii="AdvPS5962" w:hAnsi="AdvPS5962"/>
          <w:sz w:val="22"/>
          <w:szCs w:val="22"/>
        </w:rPr>
        <w:t>Liyew</w:t>
      </w:r>
      <w:proofErr w:type="spellEnd"/>
      <w:r w:rsidRPr="00BC48AB">
        <w:rPr>
          <w:rFonts w:ascii="AdvPS5962" w:hAnsi="AdvPS5962"/>
          <w:sz w:val="22"/>
          <w:szCs w:val="22"/>
        </w:rPr>
        <w:t xml:space="preserve"> AD, </w:t>
      </w:r>
      <w:proofErr w:type="spellStart"/>
      <w:r w:rsidRPr="00BC48AB">
        <w:rPr>
          <w:rFonts w:ascii="AdvPS5962" w:hAnsi="AdvPS5962"/>
          <w:sz w:val="22"/>
          <w:szCs w:val="22"/>
        </w:rPr>
        <w:t>Molla</w:t>
      </w:r>
      <w:proofErr w:type="spellEnd"/>
      <w:r w:rsidRPr="00BC48AB">
        <w:rPr>
          <w:rFonts w:ascii="AdvPS5962" w:hAnsi="AdvPS5962"/>
          <w:sz w:val="22"/>
          <w:szCs w:val="22"/>
        </w:rPr>
        <w:t xml:space="preserve"> M, </w:t>
      </w:r>
      <w:proofErr w:type="spellStart"/>
      <w:r w:rsidRPr="00BC48AB">
        <w:rPr>
          <w:rFonts w:ascii="AdvPS5962" w:hAnsi="AdvPS5962"/>
          <w:sz w:val="22"/>
          <w:szCs w:val="22"/>
        </w:rPr>
        <w:t>Azene</w:t>
      </w:r>
      <w:proofErr w:type="spellEnd"/>
      <w:r w:rsidRPr="00BC48AB">
        <w:rPr>
          <w:rFonts w:ascii="AdvPS5962" w:hAnsi="AdvPS5962"/>
          <w:sz w:val="22"/>
          <w:szCs w:val="22"/>
        </w:rPr>
        <w:t xml:space="preserve"> ZN. Risk factors of stillbirth among women who gave birth in Amhara region referral hospitals, Ethiopia, in 2019: a case-control study. </w:t>
      </w:r>
      <w:r w:rsidRPr="009823D4">
        <w:rPr>
          <w:rStyle w:val="Strong"/>
          <w:rFonts w:ascii="AdvPS5962" w:hAnsi="AdvPS5962"/>
          <w:b w:val="0"/>
          <w:bCs w:val="0"/>
          <w:i/>
          <w:sz w:val="22"/>
          <w:szCs w:val="22"/>
        </w:rPr>
        <w:t xml:space="preserve">Int J </w:t>
      </w:r>
      <w:proofErr w:type="spellStart"/>
      <w:r w:rsidRPr="009823D4">
        <w:rPr>
          <w:rStyle w:val="Strong"/>
          <w:rFonts w:ascii="AdvPS5962" w:hAnsi="AdvPS5962"/>
          <w:b w:val="0"/>
          <w:bCs w:val="0"/>
          <w:i/>
          <w:sz w:val="22"/>
          <w:szCs w:val="22"/>
        </w:rPr>
        <w:t>Womens</w:t>
      </w:r>
      <w:proofErr w:type="spellEnd"/>
      <w:r w:rsidRPr="009823D4">
        <w:rPr>
          <w:rStyle w:val="Strong"/>
          <w:rFonts w:ascii="AdvPS5962" w:hAnsi="AdvPS5962"/>
          <w:b w:val="0"/>
          <w:bCs w:val="0"/>
          <w:i/>
          <w:sz w:val="22"/>
          <w:szCs w:val="22"/>
        </w:rPr>
        <w:t xml:space="preserve"> Health.</w:t>
      </w:r>
      <w:r w:rsidRPr="00BC48AB">
        <w:rPr>
          <w:rFonts w:ascii="AdvPS5962" w:hAnsi="AdvPS5962"/>
          <w:sz w:val="22"/>
          <w:szCs w:val="22"/>
        </w:rPr>
        <w:t xml:space="preserve"> 2021; 13:557–567.</w:t>
      </w:r>
    </w:p>
    <w:p w14:paraId="6C60F8FB" w14:textId="2104724A" w:rsidR="00BC48AB" w:rsidRDefault="00BC48AB" w:rsidP="00BC48AB">
      <w:pPr>
        <w:pStyle w:val="NormalWeb"/>
        <w:numPr>
          <w:ilvl w:val="0"/>
          <w:numId w:val="40"/>
        </w:numPr>
        <w:ind w:left="284" w:hanging="284"/>
        <w:jc w:val="both"/>
        <w:rPr>
          <w:rFonts w:ascii="AdvPS5962" w:hAnsi="AdvPS5962"/>
          <w:sz w:val="22"/>
          <w:szCs w:val="22"/>
        </w:rPr>
      </w:pPr>
      <w:proofErr w:type="spellStart"/>
      <w:r w:rsidRPr="00BC48AB">
        <w:rPr>
          <w:rFonts w:ascii="AdvPS5962" w:hAnsi="AdvPS5962"/>
          <w:sz w:val="22"/>
          <w:szCs w:val="22"/>
        </w:rPr>
        <w:t>Dagne</w:t>
      </w:r>
      <w:proofErr w:type="spellEnd"/>
      <w:r w:rsidRPr="00BC48AB">
        <w:rPr>
          <w:rFonts w:ascii="AdvPS5962" w:hAnsi="AdvPS5962"/>
          <w:sz w:val="22"/>
          <w:szCs w:val="22"/>
        </w:rPr>
        <w:t xml:space="preserve"> HM, </w:t>
      </w:r>
      <w:proofErr w:type="spellStart"/>
      <w:r w:rsidRPr="00BC48AB">
        <w:rPr>
          <w:rFonts w:ascii="AdvPS5962" w:hAnsi="AdvPS5962"/>
          <w:sz w:val="22"/>
          <w:szCs w:val="22"/>
        </w:rPr>
        <w:t>Melku</w:t>
      </w:r>
      <w:proofErr w:type="spellEnd"/>
      <w:r w:rsidRPr="00BC48AB">
        <w:rPr>
          <w:rFonts w:ascii="AdvPS5962" w:hAnsi="AdvPS5962"/>
          <w:sz w:val="22"/>
          <w:szCs w:val="22"/>
        </w:rPr>
        <w:t xml:space="preserve"> AT, Abdi AA. Determinants of stillbirth among deliveries attended in Bale Zone hospitals, Oromia Regional State, Southeast Ethiopia: a case-control study. </w:t>
      </w:r>
      <w:r w:rsidRPr="009823D4">
        <w:rPr>
          <w:rStyle w:val="Strong"/>
          <w:rFonts w:ascii="AdvPS5962" w:hAnsi="AdvPS5962"/>
          <w:b w:val="0"/>
          <w:bCs w:val="0"/>
          <w:i/>
          <w:sz w:val="22"/>
          <w:szCs w:val="22"/>
        </w:rPr>
        <w:t xml:space="preserve">Int J </w:t>
      </w:r>
      <w:proofErr w:type="spellStart"/>
      <w:r w:rsidRPr="009823D4">
        <w:rPr>
          <w:rStyle w:val="Strong"/>
          <w:rFonts w:ascii="AdvPS5962" w:hAnsi="AdvPS5962"/>
          <w:b w:val="0"/>
          <w:bCs w:val="0"/>
          <w:i/>
          <w:sz w:val="22"/>
          <w:szCs w:val="22"/>
        </w:rPr>
        <w:t>Womens</w:t>
      </w:r>
      <w:proofErr w:type="spellEnd"/>
      <w:r w:rsidRPr="009823D4">
        <w:rPr>
          <w:rStyle w:val="Strong"/>
          <w:rFonts w:ascii="AdvPS5962" w:hAnsi="AdvPS5962"/>
          <w:b w:val="0"/>
          <w:bCs w:val="0"/>
          <w:i/>
          <w:sz w:val="22"/>
          <w:szCs w:val="22"/>
        </w:rPr>
        <w:t xml:space="preserve"> Health.</w:t>
      </w:r>
      <w:r w:rsidRPr="00BC48AB">
        <w:rPr>
          <w:rFonts w:ascii="AdvPS5962" w:hAnsi="AdvPS5962"/>
          <w:sz w:val="22"/>
          <w:szCs w:val="22"/>
        </w:rPr>
        <w:t xml:space="preserve"> 2021; 13:51–60.</w:t>
      </w:r>
    </w:p>
    <w:p w14:paraId="6CF67C22" w14:textId="70E12F33" w:rsidR="00BC48AB" w:rsidRDefault="00BC48AB" w:rsidP="00BC48AB">
      <w:pPr>
        <w:pStyle w:val="NormalWeb"/>
        <w:numPr>
          <w:ilvl w:val="0"/>
          <w:numId w:val="40"/>
        </w:numPr>
        <w:ind w:left="284" w:hanging="284"/>
        <w:jc w:val="both"/>
        <w:rPr>
          <w:rFonts w:ascii="AdvPS5962" w:hAnsi="AdvPS5962"/>
          <w:sz w:val="22"/>
          <w:szCs w:val="22"/>
        </w:rPr>
      </w:pPr>
      <w:proofErr w:type="spellStart"/>
      <w:r w:rsidRPr="00BC48AB">
        <w:rPr>
          <w:rFonts w:ascii="AdvPS5962" w:hAnsi="AdvPS5962"/>
          <w:sz w:val="22"/>
          <w:szCs w:val="22"/>
        </w:rPr>
        <w:t>Okonofua</w:t>
      </w:r>
      <w:proofErr w:type="spellEnd"/>
      <w:r w:rsidRPr="00BC48AB">
        <w:rPr>
          <w:rFonts w:ascii="AdvPS5962" w:hAnsi="AdvPS5962"/>
          <w:sz w:val="22"/>
          <w:szCs w:val="22"/>
        </w:rPr>
        <w:t xml:space="preserve"> FE, </w:t>
      </w:r>
      <w:proofErr w:type="spellStart"/>
      <w:r w:rsidRPr="00BC48AB">
        <w:rPr>
          <w:rFonts w:ascii="AdvPS5962" w:hAnsi="AdvPS5962"/>
          <w:sz w:val="22"/>
          <w:szCs w:val="22"/>
        </w:rPr>
        <w:t>Ntoimo</w:t>
      </w:r>
      <w:proofErr w:type="spellEnd"/>
      <w:r w:rsidRPr="00BC48AB">
        <w:rPr>
          <w:rFonts w:ascii="AdvPS5962" w:hAnsi="AdvPS5962"/>
          <w:sz w:val="22"/>
          <w:szCs w:val="22"/>
        </w:rPr>
        <w:t xml:space="preserve"> LFC, </w:t>
      </w:r>
      <w:proofErr w:type="spellStart"/>
      <w:r w:rsidRPr="00BC48AB">
        <w:rPr>
          <w:rFonts w:ascii="AdvPS5962" w:hAnsi="AdvPS5962"/>
          <w:sz w:val="22"/>
          <w:szCs w:val="22"/>
        </w:rPr>
        <w:t>Ogu</w:t>
      </w:r>
      <w:proofErr w:type="spellEnd"/>
      <w:r w:rsidRPr="00BC48AB">
        <w:rPr>
          <w:rFonts w:ascii="AdvPS5962" w:hAnsi="AdvPS5962"/>
          <w:sz w:val="22"/>
          <w:szCs w:val="22"/>
        </w:rPr>
        <w:t xml:space="preserve"> R, </w:t>
      </w:r>
      <w:proofErr w:type="spellStart"/>
      <w:r w:rsidRPr="00BC48AB">
        <w:rPr>
          <w:rFonts w:ascii="AdvPS5962" w:hAnsi="AdvPS5962"/>
          <w:sz w:val="22"/>
          <w:szCs w:val="22"/>
        </w:rPr>
        <w:t>Galadanci</w:t>
      </w:r>
      <w:proofErr w:type="spellEnd"/>
      <w:r w:rsidRPr="00BC48AB">
        <w:rPr>
          <w:rFonts w:ascii="AdvPS5962" w:hAnsi="AdvPS5962"/>
          <w:sz w:val="22"/>
          <w:szCs w:val="22"/>
        </w:rPr>
        <w:t xml:space="preserve"> H, Mohammed G, </w:t>
      </w:r>
      <w:proofErr w:type="spellStart"/>
      <w:r w:rsidRPr="00BC48AB">
        <w:rPr>
          <w:rFonts w:ascii="AdvPS5962" w:hAnsi="AdvPS5962"/>
          <w:sz w:val="22"/>
          <w:szCs w:val="22"/>
        </w:rPr>
        <w:t>Adetoye</w:t>
      </w:r>
      <w:proofErr w:type="spellEnd"/>
      <w:r w:rsidRPr="00BC48AB">
        <w:rPr>
          <w:rFonts w:ascii="AdvPS5962" w:hAnsi="AdvPS5962"/>
          <w:sz w:val="22"/>
          <w:szCs w:val="22"/>
        </w:rPr>
        <w:t xml:space="preserve"> D, et al. Prevalence and determinants of stillbirth in Nigerian referral hospitals: a </w:t>
      </w:r>
      <w:proofErr w:type="spellStart"/>
      <w:r w:rsidRPr="00BC48AB">
        <w:rPr>
          <w:rFonts w:ascii="AdvPS5962" w:hAnsi="AdvPS5962"/>
          <w:sz w:val="22"/>
          <w:szCs w:val="22"/>
        </w:rPr>
        <w:t>multicentre</w:t>
      </w:r>
      <w:proofErr w:type="spellEnd"/>
      <w:r w:rsidRPr="00BC48AB">
        <w:rPr>
          <w:rFonts w:ascii="AdvPS5962" w:hAnsi="AdvPS5962"/>
          <w:sz w:val="22"/>
          <w:szCs w:val="22"/>
        </w:rPr>
        <w:t xml:space="preserve"> study. </w:t>
      </w:r>
      <w:r w:rsidRPr="009823D4">
        <w:rPr>
          <w:rStyle w:val="Strong"/>
          <w:rFonts w:ascii="AdvPS5962" w:hAnsi="AdvPS5962"/>
          <w:b w:val="0"/>
          <w:bCs w:val="0"/>
          <w:i/>
          <w:sz w:val="22"/>
          <w:szCs w:val="22"/>
        </w:rPr>
        <w:t>BMC Pregnancy Childbirth</w:t>
      </w:r>
      <w:r w:rsidRPr="00BC48AB">
        <w:rPr>
          <w:rStyle w:val="Strong"/>
          <w:rFonts w:ascii="AdvPS5962" w:hAnsi="AdvPS5962"/>
          <w:b w:val="0"/>
          <w:bCs w:val="0"/>
          <w:sz w:val="22"/>
          <w:szCs w:val="22"/>
        </w:rPr>
        <w:t>.</w:t>
      </w:r>
      <w:r w:rsidRPr="00BC48AB">
        <w:rPr>
          <w:rFonts w:ascii="AdvPS5962" w:hAnsi="AdvPS5962"/>
          <w:sz w:val="22"/>
          <w:szCs w:val="22"/>
        </w:rPr>
        <w:t xml:space="preserve"> 2019;19(1):533. </w:t>
      </w:r>
    </w:p>
    <w:p w14:paraId="4CB6E61A" w14:textId="744D6992" w:rsidR="00BC48AB" w:rsidRDefault="00BC48AB" w:rsidP="00BC48AB">
      <w:pPr>
        <w:pStyle w:val="NormalWeb"/>
        <w:numPr>
          <w:ilvl w:val="0"/>
          <w:numId w:val="40"/>
        </w:numPr>
        <w:ind w:left="284" w:hanging="284"/>
        <w:jc w:val="both"/>
        <w:rPr>
          <w:rFonts w:ascii="AdvPS5962" w:hAnsi="AdvPS5962"/>
          <w:sz w:val="22"/>
          <w:szCs w:val="22"/>
        </w:rPr>
      </w:pPr>
      <w:r w:rsidRPr="00BC48AB">
        <w:rPr>
          <w:rFonts w:ascii="AdvPS5962" w:hAnsi="AdvPS5962"/>
          <w:sz w:val="22"/>
          <w:szCs w:val="22"/>
        </w:rPr>
        <w:t xml:space="preserve">Milton R, </w:t>
      </w:r>
      <w:proofErr w:type="spellStart"/>
      <w:r w:rsidRPr="00BC48AB">
        <w:rPr>
          <w:rFonts w:ascii="AdvPS5962" w:hAnsi="AdvPS5962"/>
          <w:sz w:val="22"/>
          <w:szCs w:val="22"/>
        </w:rPr>
        <w:t>Modibbo</w:t>
      </w:r>
      <w:proofErr w:type="spellEnd"/>
      <w:r w:rsidRPr="00BC48AB">
        <w:rPr>
          <w:rFonts w:ascii="AdvPS5962" w:hAnsi="AdvPS5962"/>
          <w:sz w:val="22"/>
          <w:szCs w:val="22"/>
        </w:rPr>
        <w:t xml:space="preserve"> FZ, Watkins WJ, Gillespie D, Alkali FI, Bello M, et al. Determinants of stillbirth from two observational studies investigating deliveries in Kano, Nigeria. </w:t>
      </w:r>
      <w:r w:rsidRPr="009823D4">
        <w:rPr>
          <w:rStyle w:val="Strong"/>
          <w:rFonts w:ascii="AdvPS5962" w:hAnsi="AdvPS5962"/>
          <w:b w:val="0"/>
          <w:bCs w:val="0"/>
          <w:i/>
          <w:sz w:val="22"/>
          <w:szCs w:val="22"/>
        </w:rPr>
        <w:t xml:space="preserve">Front Glob </w:t>
      </w:r>
      <w:proofErr w:type="spellStart"/>
      <w:r w:rsidRPr="009823D4">
        <w:rPr>
          <w:rStyle w:val="Strong"/>
          <w:rFonts w:ascii="AdvPS5962" w:hAnsi="AdvPS5962"/>
          <w:b w:val="0"/>
          <w:bCs w:val="0"/>
          <w:i/>
          <w:sz w:val="22"/>
          <w:szCs w:val="22"/>
        </w:rPr>
        <w:t>Womens</w:t>
      </w:r>
      <w:proofErr w:type="spellEnd"/>
      <w:r w:rsidRPr="009823D4">
        <w:rPr>
          <w:rStyle w:val="Strong"/>
          <w:rFonts w:ascii="AdvPS5962" w:hAnsi="AdvPS5962"/>
          <w:b w:val="0"/>
          <w:bCs w:val="0"/>
          <w:i/>
          <w:sz w:val="22"/>
          <w:szCs w:val="22"/>
        </w:rPr>
        <w:t xml:space="preserve"> Health.</w:t>
      </w:r>
      <w:r w:rsidRPr="00BC48AB">
        <w:rPr>
          <w:rFonts w:ascii="AdvPS5962" w:hAnsi="AdvPS5962"/>
          <w:sz w:val="22"/>
          <w:szCs w:val="22"/>
        </w:rPr>
        <w:t xml:space="preserve"> 2022; 2:811176.</w:t>
      </w:r>
    </w:p>
    <w:p w14:paraId="0E0D7E7A" w14:textId="70DEFC94" w:rsidR="00BC48AB" w:rsidRDefault="00BC48AB" w:rsidP="00BC48AB">
      <w:pPr>
        <w:pStyle w:val="NormalWeb"/>
        <w:numPr>
          <w:ilvl w:val="0"/>
          <w:numId w:val="40"/>
        </w:numPr>
        <w:ind w:left="284" w:hanging="284"/>
        <w:jc w:val="both"/>
        <w:rPr>
          <w:rFonts w:ascii="AdvPS5962" w:hAnsi="AdvPS5962"/>
          <w:sz w:val="22"/>
          <w:szCs w:val="22"/>
        </w:rPr>
      </w:pPr>
      <w:proofErr w:type="spellStart"/>
      <w:r w:rsidRPr="00BC48AB">
        <w:rPr>
          <w:rFonts w:ascii="AdvPS5962" w:hAnsi="AdvPS5962"/>
          <w:sz w:val="22"/>
          <w:szCs w:val="22"/>
        </w:rPr>
        <w:t>Berhie</w:t>
      </w:r>
      <w:proofErr w:type="spellEnd"/>
      <w:r w:rsidRPr="00BC48AB">
        <w:rPr>
          <w:rFonts w:ascii="AdvPS5962" w:hAnsi="AdvPS5962"/>
          <w:sz w:val="22"/>
          <w:szCs w:val="22"/>
        </w:rPr>
        <w:t xml:space="preserve"> KA, </w:t>
      </w:r>
      <w:proofErr w:type="spellStart"/>
      <w:r w:rsidRPr="00BC48AB">
        <w:rPr>
          <w:rFonts w:ascii="AdvPS5962" w:hAnsi="AdvPS5962"/>
          <w:sz w:val="22"/>
          <w:szCs w:val="22"/>
        </w:rPr>
        <w:t>Gebresilassie</w:t>
      </w:r>
      <w:proofErr w:type="spellEnd"/>
      <w:r w:rsidRPr="00BC48AB">
        <w:rPr>
          <w:rFonts w:ascii="AdvPS5962" w:hAnsi="AdvPS5962"/>
          <w:sz w:val="22"/>
          <w:szCs w:val="22"/>
        </w:rPr>
        <w:t xml:space="preserve"> HG. Logistic regression analysis on the determinants of stillbirth in Ethiopia. </w:t>
      </w:r>
      <w:proofErr w:type="spellStart"/>
      <w:r w:rsidRPr="009823D4">
        <w:rPr>
          <w:rStyle w:val="Strong"/>
          <w:rFonts w:ascii="AdvPS5962" w:hAnsi="AdvPS5962"/>
          <w:b w:val="0"/>
          <w:bCs w:val="0"/>
          <w:i/>
          <w:sz w:val="22"/>
          <w:szCs w:val="22"/>
        </w:rPr>
        <w:t>Matern</w:t>
      </w:r>
      <w:proofErr w:type="spellEnd"/>
      <w:r w:rsidRPr="009823D4">
        <w:rPr>
          <w:rStyle w:val="Strong"/>
          <w:rFonts w:ascii="AdvPS5962" w:hAnsi="AdvPS5962"/>
          <w:b w:val="0"/>
          <w:bCs w:val="0"/>
          <w:i/>
          <w:sz w:val="22"/>
          <w:szCs w:val="22"/>
        </w:rPr>
        <w:t xml:space="preserve"> Health </w:t>
      </w:r>
      <w:proofErr w:type="spellStart"/>
      <w:r w:rsidRPr="009823D4">
        <w:rPr>
          <w:rStyle w:val="Strong"/>
          <w:rFonts w:ascii="AdvPS5962" w:hAnsi="AdvPS5962"/>
          <w:b w:val="0"/>
          <w:bCs w:val="0"/>
          <w:i/>
          <w:sz w:val="22"/>
          <w:szCs w:val="22"/>
        </w:rPr>
        <w:t>Neonatol</w:t>
      </w:r>
      <w:proofErr w:type="spellEnd"/>
      <w:r w:rsidRPr="00BC48AB">
        <w:rPr>
          <w:rStyle w:val="Strong"/>
          <w:rFonts w:ascii="AdvPS5962" w:hAnsi="AdvPS5962"/>
          <w:b w:val="0"/>
          <w:bCs w:val="0"/>
          <w:sz w:val="22"/>
          <w:szCs w:val="22"/>
        </w:rPr>
        <w:t xml:space="preserve"> </w:t>
      </w:r>
      <w:proofErr w:type="spellStart"/>
      <w:r w:rsidRPr="009823D4">
        <w:rPr>
          <w:rStyle w:val="Strong"/>
          <w:rFonts w:ascii="AdvPS5962" w:hAnsi="AdvPS5962"/>
          <w:b w:val="0"/>
          <w:bCs w:val="0"/>
          <w:i/>
          <w:sz w:val="22"/>
          <w:szCs w:val="22"/>
        </w:rPr>
        <w:t>Perinatol</w:t>
      </w:r>
      <w:proofErr w:type="spellEnd"/>
      <w:r w:rsidRPr="00BC48AB">
        <w:rPr>
          <w:rStyle w:val="Strong"/>
          <w:rFonts w:ascii="AdvPS5962" w:hAnsi="AdvPS5962"/>
          <w:b w:val="0"/>
          <w:bCs w:val="0"/>
          <w:sz w:val="22"/>
          <w:szCs w:val="22"/>
        </w:rPr>
        <w:t>.</w:t>
      </w:r>
      <w:r w:rsidRPr="00BC48AB">
        <w:rPr>
          <w:rFonts w:ascii="AdvPS5962" w:hAnsi="AdvPS5962"/>
          <w:sz w:val="22"/>
          <w:szCs w:val="22"/>
        </w:rPr>
        <w:t xml:space="preserve"> 2016; 2:10.</w:t>
      </w:r>
    </w:p>
    <w:p w14:paraId="62B708FC" w14:textId="478EED44" w:rsidR="00BC48AB" w:rsidRDefault="00BC48AB" w:rsidP="00BC48AB">
      <w:pPr>
        <w:pStyle w:val="NormalWeb"/>
        <w:numPr>
          <w:ilvl w:val="0"/>
          <w:numId w:val="40"/>
        </w:numPr>
        <w:ind w:left="284" w:hanging="284"/>
        <w:jc w:val="both"/>
        <w:rPr>
          <w:rFonts w:ascii="AdvPS5962" w:hAnsi="AdvPS5962"/>
          <w:sz w:val="22"/>
          <w:szCs w:val="22"/>
        </w:rPr>
      </w:pPr>
      <w:r w:rsidRPr="00BC48AB">
        <w:rPr>
          <w:rFonts w:ascii="AdvPS5962" w:hAnsi="AdvPS5962"/>
          <w:sz w:val="22"/>
          <w:szCs w:val="22"/>
        </w:rPr>
        <w:t xml:space="preserve">Busch SLP, </w:t>
      </w:r>
      <w:proofErr w:type="spellStart"/>
      <w:r w:rsidRPr="00BC48AB">
        <w:rPr>
          <w:rFonts w:ascii="AdvPS5962" w:hAnsi="AdvPS5962"/>
          <w:sz w:val="22"/>
          <w:szCs w:val="22"/>
        </w:rPr>
        <w:t>Houweling</w:t>
      </w:r>
      <w:proofErr w:type="spellEnd"/>
      <w:r w:rsidRPr="00BC48AB">
        <w:rPr>
          <w:rFonts w:ascii="AdvPS5962" w:hAnsi="AdvPS5962"/>
          <w:sz w:val="22"/>
          <w:szCs w:val="22"/>
        </w:rPr>
        <w:t xml:space="preserve"> TAJ, Pradhan H, </w:t>
      </w:r>
      <w:proofErr w:type="spellStart"/>
      <w:r w:rsidRPr="00BC48AB">
        <w:rPr>
          <w:rFonts w:ascii="AdvPS5962" w:hAnsi="AdvPS5962"/>
          <w:sz w:val="22"/>
          <w:szCs w:val="22"/>
        </w:rPr>
        <w:t>Gope</w:t>
      </w:r>
      <w:proofErr w:type="spellEnd"/>
      <w:r w:rsidRPr="00BC48AB">
        <w:rPr>
          <w:rFonts w:ascii="AdvPS5962" w:hAnsi="AdvPS5962"/>
          <w:sz w:val="22"/>
          <w:szCs w:val="22"/>
        </w:rPr>
        <w:t xml:space="preserve"> R, </w:t>
      </w:r>
      <w:proofErr w:type="spellStart"/>
      <w:r w:rsidRPr="00BC48AB">
        <w:rPr>
          <w:rFonts w:ascii="AdvPS5962" w:hAnsi="AdvPS5962"/>
          <w:sz w:val="22"/>
          <w:szCs w:val="22"/>
        </w:rPr>
        <w:t>Rath</w:t>
      </w:r>
      <w:proofErr w:type="spellEnd"/>
      <w:r w:rsidRPr="00BC48AB">
        <w:rPr>
          <w:rFonts w:ascii="AdvPS5962" w:hAnsi="AdvPS5962"/>
          <w:sz w:val="22"/>
          <w:szCs w:val="22"/>
        </w:rPr>
        <w:t xml:space="preserve"> S, Kumar A, et al. Socioeconomic inequalities in stillbirth and neonatal mortality rates: evidence on Particularly Vulnerable </w:t>
      </w:r>
      <w:r w:rsidRPr="00BC48AB">
        <w:rPr>
          <w:rFonts w:ascii="AdvPS5962" w:hAnsi="AdvPS5962"/>
          <w:sz w:val="22"/>
          <w:szCs w:val="22"/>
        </w:rPr>
        <w:t xml:space="preserve">Tribal Groups in eastern India. </w:t>
      </w:r>
      <w:r w:rsidRPr="009823D4">
        <w:rPr>
          <w:rStyle w:val="Strong"/>
          <w:rFonts w:ascii="AdvPS5962" w:hAnsi="AdvPS5962"/>
          <w:b w:val="0"/>
          <w:bCs w:val="0"/>
          <w:i/>
          <w:sz w:val="22"/>
          <w:szCs w:val="22"/>
        </w:rPr>
        <w:t>Int J Equity Health</w:t>
      </w:r>
      <w:r w:rsidRPr="00BC48AB">
        <w:rPr>
          <w:rStyle w:val="Strong"/>
          <w:rFonts w:ascii="AdvPS5962" w:hAnsi="AdvPS5962"/>
          <w:b w:val="0"/>
          <w:bCs w:val="0"/>
          <w:sz w:val="22"/>
          <w:szCs w:val="22"/>
        </w:rPr>
        <w:t>.</w:t>
      </w:r>
      <w:r w:rsidRPr="00BC48AB">
        <w:rPr>
          <w:rFonts w:ascii="AdvPS5962" w:hAnsi="AdvPS5962"/>
          <w:sz w:val="22"/>
          <w:szCs w:val="22"/>
        </w:rPr>
        <w:t xml:space="preserve"> 2022;21(1):163. </w:t>
      </w:r>
    </w:p>
    <w:p w14:paraId="3667A741" w14:textId="39562703" w:rsidR="00BC48AB" w:rsidRPr="00BC48AB" w:rsidRDefault="00BC48AB" w:rsidP="00BC48AB">
      <w:pPr>
        <w:pStyle w:val="NormalWeb"/>
        <w:numPr>
          <w:ilvl w:val="0"/>
          <w:numId w:val="40"/>
        </w:numPr>
        <w:ind w:left="284" w:hanging="284"/>
        <w:jc w:val="both"/>
        <w:rPr>
          <w:rFonts w:ascii="AdvPS5962" w:hAnsi="AdvPS5962"/>
          <w:sz w:val="22"/>
          <w:szCs w:val="22"/>
        </w:rPr>
      </w:pPr>
      <w:proofErr w:type="spellStart"/>
      <w:r w:rsidRPr="00BC48AB">
        <w:rPr>
          <w:rFonts w:ascii="AdvPS5962" w:hAnsi="AdvPS5962"/>
          <w:sz w:val="22"/>
          <w:szCs w:val="22"/>
        </w:rPr>
        <w:t>Anyichie</w:t>
      </w:r>
      <w:proofErr w:type="spellEnd"/>
      <w:r w:rsidRPr="00BC48AB">
        <w:rPr>
          <w:rFonts w:ascii="AdvPS5962" w:hAnsi="AdvPS5962"/>
          <w:sz w:val="22"/>
          <w:szCs w:val="22"/>
        </w:rPr>
        <w:t xml:space="preserve"> NE, </w:t>
      </w:r>
      <w:proofErr w:type="spellStart"/>
      <w:r w:rsidRPr="00BC48AB">
        <w:rPr>
          <w:rFonts w:ascii="AdvPS5962" w:hAnsi="AdvPS5962"/>
          <w:sz w:val="22"/>
          <w:szCs w:val="22"/>
        </w:rPr>
        <w:t>Nwagu</w:t>
      </w:r>
      <w:proofErr w:type="spellEnd"/>
      <w:r w:rsidRPr="00BC48AB">
        <w:rPr>
          <w:rFonts w:ascii="AdvPS5962" w:hAnsi="AdvPS5962"/>
          <w:sz w:val="22"/>
          <w:szCs w:val="22"/>
        </w:rPr>
        <w:t xml:space="preserve"> EN. Prevalence and maternal socio-demographic factors associated with stillbirth in health facilities in Anambra, South-East Nigeria. </w:t>
      </w:r>
      <w:proofErr w:type="spellStart"/>
      <w:r w:rsidRPr="009823D4">
        <w:rPr>
          <w:rStyle w:val="Strong"/>
          <w:rFonts w:ascii="AdvPS5962" w:hAnsi="AdvPS5962"/>
          <w:b w:val="0"/>
          <w:bCs w:val="0"/>
          <w:i/>
          <w:sz w:val="22"/>
          <w:szCs w:val="22"/>
        </w:rPr>
        <w:t>Afr</w:t>
      </w:r>
      <w:proofErr w:type="spellEnd"/>
      <w:r w:rsidRPr="009823D4">
        <w:rPr>
          <w:rStyle w:val="Strong"/>
          <w:rFonts w:ascii="AdvPS5962" w:hAnsi="AdvPS5962"/>
          <w:b w:val="0"/>
          <w:bCs w:val="0"/>
          <w:i/>
          <w:sz w:val="22"/>
          <w:szCs w:val="22"/>
        </w:rPr>
        <w:t xml:space="preserve"> Health Sci.</w:t>
      </w:r>
      <w:r w:rsidRPr="00BC48AB">
        <w:rPr>
          <w:rFonts w:ascii="AdvPS5962" w:hAnsi="AdvPS5962"/>
          <w:sz w:val="22"/>
          <w:szCs w:val="22"/>
        </w:rPr>
        <w:t xml:space="preserve"> 2019;19(4):3055–3062.</w:t>
      </w:r>
    </w:p>
    <w:p w14:paraId="57FC42E6" w14:textId="76C85282" w:rsidR="00BC48AB" w:rsidRDefault="00BC48AB" w:rsidP="00BC48AB">
      <w:pPr>
        <w:pStyle w:val="NormalWeb"/>
        <w:numPr>
          <w:ilvl w:val="0"/>
          <w:numId w:val="40"/>
        </w:numPr>
        <w:ind w:left="284" w:hanging="284"/>
        <w:jc w:val="both"/>
        <w:rPr>
          <w:rFonts w:ascii="AdvPS5962" w:hAnsi="AdvPS5962"/>
          <w:sz w:val="22"/>
          <w:szCs w:val="22"/>
        </w:rPr>
      </w:pPr>
      <w:proofErr w:type="spellStart"/>
      <w:r w:rsidRPr="00BC48AB">
        <w:rPr>
          <w:rFonts w:ascii="AdvPS5962" w:hAnsi="AdvPS5962"/>
          <w:sz w:val="22"/>
          <w:szCs w:val="22"/>
        </w:rPr>
        <w:t>Tesema</w:t>
      </w:r>
      <w:proofErr w:type="spellEnd"/>
      <w:r w:rsidRPr="00BC48AB">
        <w:rPr>
          <w:rFonts w:ascii="AdvPS5962" w:hAnsi="AdvPS5962"/>
          <w:sz w:val="22"/>
          <w:szCs w:val="22"/>
        </w:rPr>
        <w:t xml:space="preserve"> GA, </w:t>
      </w:r>
      <w:proofErr w:type="spellStart"/>
      <w:r w:rsidRPr="00BC48AB">
        <w:rPr>
          <w:rFonts w:ascii="AdvPS5962" w:hAnsi="AdvPS5962"/>
          <w:sz w:val="22"/>
          <w:szCs w:val="22"/>
        </w:rPr>
        <w:t>Tessema</w:t>
      </w:r>
      <w:proofErr w:type="spellEnd"/>
      <w:r w:rsidRPr="00BC48AB">
        <w:rPr>
          <w:rFonts w:ascii="AdvPS5962" w:hAnsi="AdvPS5962"/>
          <w:sz w:val="22"/>
          <w:szCs w:val="22"/>
        </w:rPr>
        <w:t xml:space="preserve"> ZT, </w:t>
      </w:r>
      <w:proofErr w:type="spellStart"/>
      <w:r w:rsidRPr="00BC48AB">
        <w:rPr>
          <w:rFonts w:ascii="AdvPS5962" w:hAnsi="AdvPS5962"/>
          <w:sz w:val="22"/>
          <w:szCs w:val="22"/>
        </w:rPr>
        <w:t>Tamirat</w:t>
      </w:r>
      <w:proofErr w:type="spellEnd"/>
      <w:r w:rsidRPr="00BC48AB">
        <w:rPr>
          <w:rFonts w:ascii="AdvPS5962" w:hAnsi="AdvPS5962"/>
          <w:sz w:val="22"/>
          <w:szCs w:val="22"/>
        </w:rPr>
        <w:t xml:space="preserve"> KS, </w:t>
      </w:r>
      <w:proofErr w:type="spellStart"/>
      <w:r w:rsidRPr="00BC48AB">
        <w:rPr>
          <w:rFonts w:ascii="AdvPS5962" w:hAnsi="AdvPS5962"/>
          <w:sz w:val="22"/>
          <w:szCs w:val="22"/>
        </w:rPr>
        <w:t>Teshale</w:t>
      </w:r>
      <w:proofErr w:type="spellEnd"/>
      <w:r w:rsidRPr="00BC48AB">
        <w:rPr>
          <w:rFonts w:ascii="AdvPS5962" w:hAnsi="AdvPS5962"/>
          <w:sz w:val="22"/>
          <w:szCs w:val="22"/>
        </w:rPr>
        <w:t xml:space="preserve"> AB. Prevalence of stillbirth and its associated factors in East Africa: generalized linear mixed modeling. </w:t>
      </w:r>
      <w:r w:rsidRPr="009823D4">
        <w:rPr>
          <w:rStyle w:val="Strong"/>
          <w:rFonts w:ascii="AdvPS5962" w:hAnsi="AdvPS5962"/>
          <w:b w:val="0"/>
          <w:bCs w:val="0"/>
          <w:i/>
          <w:sz w:val="22"/>
          <w:szCs w:val="22"/>
        </w:rPr>
        <w:t>BMC Pregnancy Childbirth</w:t>
      </w:r>
      <w:r w:rsidRPr="00BC48AB">
        <w:rPr>
          <w:rStyle w:val="Strong"/>
          <w:rFonts w:ascii="AdvPS5962" w:hAnsi="AdvPS5962"/>
          <w:b w:val="0"/>
          <w:bCs w:val="0"/>
          <w:sz w:val="22"/>
          <w:szCs w:val="22"/>
        </w:rPr>
        <w:t>.</w:t>
      </w:r>
      <w:r w:rsidRPr="00BC48AB">
        <w:rPr>
          <w:rFonts w:ascii="AdvPS5962" w:hAnsi="AdvPS5962"/>
          <w:sz w:val="22"/>
          <w:szCs w:val="22"/>
        </w:rPr>
        <w:t xml:space="preserve"> 2021;21(1):728. </w:t>
      </w:r>
    </w:p>
    <w:p w14:paraId="3B362206" w14:textId="1BAE395A" w:rsidR="00BC48AB" w:rsidRDefault="00BC48AB" w:rsidP="00BC48AB">
      <w:pPr>
        <w:pStyle w:val="NormalWeb"/>
        <w:numPr>
          <w:ilvl w:val="0"/>
          <w:numId w:val="40"/>
        </w:numPr>
        <w:ind w:left="284" w:hanging="284"/>
        <w:jc w:val="both"/>
        <w:rPr>
          <w:rFonts w:ascii="AdvPS5962" w:hAnsi="AdvPS5962"/>
          <w:sz w:val="22"/>
          <w:szCs w:val="22"/>
        </w:rPr>
      </w:pPr>
      <w:proofErr w:type="spellStart"/>
      <w:r w:rsidRPr="00BC48AB">
        <w:rPr>
          <w:rFonts w:ascii="AdvPS5962" w:hAnsi="AdvPS5962"/>
          <w:sz w:val="22"/>
          <w:szCs w:val="22"/>
        </w:rPr>
        <w:t>Degno</w:t>
      </w:r>
      <w:proofErr w:type="spellEnd"/>
      <w:r w:rsidRPr="00BC48AB">
        <w:rPr>
          <w:rFonts w:ascii="AdvPS5962" w:hAnsi="AdvPS5962"/>
          <w:sz w:val="22"/>
          <w:szCs w:val="22"/>
        </w:rPr>
        <w:t xml:space="preserve"> S, </w:t>
      </w:r>
      <w:proofErr w:type="spellStart"/>
      <w:r w:rsidRPr="00BC48AB">
        <w:rPr>
          <w:rFonts w:ascii="AdvPS5962" w:hAnsi="AdvPS5962"/>
          <w:sz w:val="22"/>
          <w:szCs w:val="22"/>
        </w:rPr>
        <w:t>Lencha</w:t>
      </w:r>
      <w:proofErr w:type="spellEnd"/>
      <w:r w:rsidRPr="00BC48AB">
        <w:rPr>
          <w:rFonts w:ascii="AdvPS5962" w:hAnsi="AdvPS5962"/>
          <w:sz w:val="22"/>
          <w:szCs w:val="22"/>
        </w:rPr>
        <w:t xml:space="preserve"> B, Aman R, </w:t>
      </w:r>
      <w:proofErr w:type="spellStart"/>
      <w:r w:rsidRPr="00BC48AB">
        <w:rPr>
          <w:rFonts w:ascii="AdvPS5962" w:hAnsi="AdvPS5962"/>
          <w:sz w:val="22"/>
          <w:szCs w:val="22"/>
        </w:rPr>
        <w:t>Atlaw</w:t>
      </w:r>
      <w:proofErr w:type="spellEnd"/>
      <w:r w:rsidRPr="00BC48AB">
        <w:rPr>
          <w:rFonts w:ascii="AdvPS5962" w:hAnsi="AdvPS5962"/>
          <w:sz w:val="22"/>
          <w:szCs w:val="22"/>
        </w:rPr>
        <w:t xml:space="preserve"> D, </w:t>
      </w:r>
      <w:proofErr w:type="spellStart"/>
      <w:r w:rsidRPr="00BC48AB">
        <w:rPr>
          <w:rFonts w:ascii="AdvPS5962" w:hAnsi="AdvPS5962"/>
          <w:sz w:val="22"/>
          <w:szCs w:val="22"/>
        </w:rPr>
        <w:t>Mekonnen</w:t>
      </w:r>
      <w:proofErr w:type="spellEnd"/>
      <w:r w:rsidRPr="00BC48AB">
        <w:rPr>
          <w:rFonts w:ascii="AdvPS5962" w:hAnsi="AdvPS5962"/>
          <w:sz w:val="22"/>
          <w:szCs w:val="22"/>
        </w:rPr>
        <w:t xml:space="preserve"> A, </w:t>
      </w:r>
      <w:proofErr w:type="spellStart"/>
      <w:r w:rsidRPr="00BC48AB">
        <w:rPr>
          <w:rFonts w:ascii="AdvPS5962" w:hAnsi="AdvPS5962"/>
          <w:sz w:val="22"/>
          <w:szCs w:val="22"/>
        </w:rPr>
        <w:t>Woldeyohannes</w:t>
      </w:r>
      <w:proofErr w:type="spellEnd"/>
      <w:r w:rsidRPr="00BC48AB">
        <w:rPr>
          <w:rFonts w:ascii="AdvPS5962" w:hAnsi="AdvPS5962"/>
          <w:sz w:val="22"/>
          <w:szCs w:val="22"/>
        </w:rPr>
        <w:t xml:space="preserve"> D, et al. Adverse birth outcomes and associated factors among mothers who delivered in Bale Zone hospitals, Oromia Region, Southeast Ethiopia. </w:t>
      </w:r>
      <w:r w:rsidRPr="009823D4">
        <w:rPr>
          <w:rStyle w:val="Strong"/>
          <w:rFonts w:ascii="AdvPS5962" w:hAnsi="AdvPS5962"/>
          <w:b w:val="0"/>
          <w:bCs w:val="0"/>
          <w:i/>
          <w:sz w:val="22"/>
          <w:szCs w:val="22"/>
        </w:rPr>
        <w:t>J Int Med Res.</w:t>
      </w:r>
      <w:r w:rsidRPr="00BC48AB">
        <w:rPr>
          <w:rFonts w:ascii="AdvPS5962" w:hAnsi="AdvPS5962"/>
          <w:sz w:val="22"/>
          <w:szCs w:val="22"/>
        </w:rPr>
        <w:t xml:space="preserve"> 2021;49(5):3000605211013210.</w:t>
      </w:r>
    </w:p>
    <w:p w14:paraId="19B3E715" w14:textId="2B0B942D" w:rsidR="00BC48AB" w:rsidRDefault="00BC48AB" w:rsidP="00BC48AB">
      <w:pPr>
        <w:pStyle w:val="NormalWeb"/>
        <w:numPr>
          <w:ilvl w:val="0"/>
          <w:numId w:val="40"/>
        </w:numPr>
        <w:ind w:left="284" w:hanging="284"/>
        <w:jc w:val="both"/>
        <w:rPr>
          <w:rFonts w:ascii="AdvPS5962" w:hAnsi="AdvPS5962"/>
          <w:sz w:val="22"/>
          <w:szCs w:val="22"/>
        </w:rPr>
      </w:pPr>
      <w:r w:rsidRPr="00BC48AB">
        <w:rPr>
          <w:rFonts w:ascii="AdvPS5962" w:hAnsi="AdvPS5962"/>
          <w:sz w:val="22"/>
          <w:szCs w:val="22"/>
        </w:rPr>
        <w:t xml:space="preserve">Abebe H, </w:t>
      </w:r>
      <w:proofErr w:type="spellStart"/>
      <w:r w:rsidRPr="00BC48AB">
        <w:rPr>
          <w:rFonts w:ascii="AdvPS5962" w:hAnsi="AdvPS5962"/>
          <w:sz w:val="22"/>
          <w:szCs w:val="22"/>
        </w:rPr>
        <w:t>Shitu</w:t>
      </w:r>
      <w:proofErr w:type="spellEnd"/>
      <w:r w:rsidRPr="00BC48AB">
        <w:rPr>
          <w:rFonts w:ascii="AdvPS5962" w:hAnsi="AdvPS5962"/>
          <w:sz w:val="22"/>
          <w:szCs w:val="22"/>
        </w:rPr>
        <w:t xml:space="preserve"> S, </w:t>
      </w:r>
      <w:proofErr w:type="spellStart"/>
      <w:r w:rsidRPr="00BC48AB">
        <w:rPr>
          <w:rFonts w:ascii="AdvPS5962" w:hAnsi="AdvPS5962"/>
          <w:sz w:val="22"/>
          <w:szCs w:val="22"/>
        </w:rPr>
        <w:t>Workye</w:t>
      </w:r>
      <w:proofErr w:type="spellEnd"/>
      <w:r w:rsidRPr="00BC48AB">
        <w:rPr>
          <w:rFonts w:ascii="AdvPS5962" w:hAnsi="AdvPS5962"/>
          <w:sz w:val="22"/>
          <w:szCs w:val="22"/>
        </w:rPr>
        <w:t xml:space="preserve"> H, </w:t>
      </w:r>
      <w:proofErr w:type="spellStart"/>
      <w:r w:rsidRPr="00BC48AB">
        <w:rPr>
          <w:rFonts w:ascii="AdvPS5962" w:hAnsi="AdvPS5962"/>
          <w:sz w:val="22"/>
          <w:szCs w:val="22"/>
        </w:rPr>
        <w:t>Mose</w:t>
      </w:r>
      <w:proofErr w:type="spellEnd"/>
      <w:r w:rsidRPr="00BC48AB">
        <w:rPr>
          <w:rFonts w:ascii="AdvPS5962" w:hAnsi="AdvPS5962"/>
          <w:sz w:val="22"/>
          <w:szCs w:val="22"/>
        </w:rPr>
        <w:t xml:space="preserve"> A. Predictors of stillbirth among women who had given birth in Southern Ethiopia, 2020: a case-control study. </w:t>
      </w:r>
      <w:proofErr w:type="spellStart"/>
      <w:r w:rsidRPr="009823D4">
        <w:rPr>
          <w:rStyle w:val="Strong"/>
          <w:rFonts w:ascii="AdvPS5962" w:hAnsi="AdvPS5962"/>
          <w:b w:val="0"/>
          <w:bCs w:val="0"/>
          <w:i/>
          <w:sz w:val="22"/>
          <w:szCs w:val="22"/>
        </w:rPr>
        <w:t>PLoS</w:t>
      </w:r>
      <w:proofErr w:type="spellEnd"/>
      <w:r w:rsidRPr="009823D4">
        <w:rPr>
          <w:rStyle w:val="Strong"/>
          <w:rFonts w:ascii="AdvPS5962" w:hAnsi="AdvPS5962"/>
          <w:b w:val="0"/>
          <w:bCs w:val="0"/>
          <w:i/>
          <w:sz w:val="22"/>
          <w:szCs w:val="22"/>
        </w:rPr>
        <w:t xml:space="preserve"> One</w:t>
      </w:r>
      <w:r w:rsidRPr="00BC48AB">
        <w:rPr>
          <w:rStyle w:val="Strong"/>
          <w:rFonts w:ascii="AdvPS5962" w:hAnsi="AdvPS5962"/>
          <w:b w:val="0"/>
          <w:bCs w:val="0"/>
          <w:sz w:val="22"/>
          <w:szCs w:val="22"/>
        </w:rPr>
        <w:t>.</w:t>
      </w:r>
      <w:r w:rsidRPr="00BC48AB">
        <w:rPr>
          <w:rFonts w:ascii="AdvPS5962" w:hAnsi="AdvPS5962"/>
          <w:sz w:val="22"/>
          <w:szCs w:val="22"/>
        </w:rPr>
        <w:t xml:space="preserve"> 2021;16(5):</w:t>
      </w:r>
      <w:r>
        <w:rPr>
          <w:rFonts w:ascii="AdvPS5962" w:hAnsi="AdvPS5962"/>
          <w:sz w:val="22"/>
          <w:szCs w:val="22"/>
        </w:rPr>
        <w:t xml:space="preserve"> </w:t>
      </w:r>
      <w:r w:rsidRPr="00BC48AB">
        <w:rPr>
          <w:rFonts w:ascii="AdvPS5962" w:hAnsi="AdvPS5962"/>
          <w:sz w:val="22"/>
          <w:szCs w:val="22"/>
        </w:rPr>
        <w:t xml:space="preserve">e0251283. </w:t>
      </w:r>
    </w:p>
    <w:p w14:paraId="1D88866C" w14:textId="0F1495DC" w:rsidR="00073A77" w:rsidRPr="00BC48AB" w:rsidRDefault="00BC48AB" w:rsidP="00BC48AB">
      <w:pPr>
        <w:pStyle w:val="NormalWeb"/>
        <w:numPr>
          <w:ilvl w:val="0"/>
          <w:numId w:val="40"/>
        </w:numPr>
        <w:ind w:left="284" w:hanging="284"/>
        <w:jc w:val="both"/>
        <w:rPr>
          <w:rFonts w:ascii="AdvPS5962" w:hAnsi="AdvPS5962"/>
          <w:sz w:val="22"/>
          <w:szCs w:val="22"/>
        </w:rPr>
      </w:pPr>
      <w:proofErr w:type="spellStart"/>
      <w:r w:rsidRPr="00BC48AB">
        <w:rPr>
          <w:rFonts w:ascii="AdvPS5962" w:hAnsi="AdvPS5962"/>
          <w:sz w:val="22"/>
          <w:szCs w:val="22"/>
        </w:rPr>
        <w:t>Tesema</w:t>
      </w:r>
      <w:proofErr w:type="spellEnd"/>
      <w:r w:rsidRPr="00BC48AB">
        <w:rPr>
          <w:rFonts w:ascii="AdvPS5962" w:hAnsi="AdvPS5962"/>
          <w:sz w:val="22"/>
          <w:szCs w:val="22"/>
        </w:rPr>
        <w:t xml:space="preserve"> GA, </w:t>
      </w:r>
      <w:proofErr w:type="spellStart"/>
      <w:r w:rsidRPr="00BC48AB">
        <w:rPr>
          <w:rFonts w:ascii="AdvPS5962" w:hAnsi="AdvPS5962"/>
          <w:sz w:val="22"/>
          <w:szCs w:val="22"/>
        </w:rPr>
        <w:t>Gezie</w:t>
      </w:r>
      <w:proofErr w:type="spellEnd"/>
      <w:r w:rsidRPr="00BC48AB">
        <w:rPr>
          <w:rFonts w:ascii="AdvPS5962" w:hAnsi="AdvPS5962"/>
          <w:sz w:val="22"/>
          <w:szCs w:val="22"/>
        </w:rPr>
        <w:t xml:space="preserve"> LD, </w:t>
      </w:r>
      <w:proofErr w:type="spellStart"/>
      <w:r w:rsidRPr="00BC48AB">
        <w:rPr>
          <w:rFonts w:ascii="AdvPS5962" w:hAnsi="AdvPS5962"/>
          <w:sz w:val="22"/>
          <w:szCs w:val="22"/>
        </w:rPr>
        <w:t>Nigatu</w:t>
      </w:r>
      <w:proofErr w:type="spellEnd"/>
      <w:r w:rsidRPr="00BC48AB">
        <w:rPr>
          <w:rFonts w:ascii="AdvPS5962" w:hAnsi="AdvPS5962"/>
          <w:sz w:val="22"/>
          <w:szCs w:val="22"/>
        </w:rPr>
        <w:t xml:space="preserve"> SG. Spatial distribution of stillbirth and associated factors in Ethiopia: a spatial and multilevel analysis. </w:t>
      </w:r>
      <w:r w:rsidRPr="009823D4">
        <w:rPr>
          <w:rStyle w:val="Strong"/>
          <w:rFonts w:ascii="AdvPS5962" w:hAnsi="AdvPS5962"/>
          <w:b w:val="0"/>
          <w:bCs w:val="0"/>
          <w:i/>
          <w:sz w:val="22"/>
          <w:szCs w:val="22"/>
        </w:rPr>
        <w:t>BMJ Open</w:t>
      </w:r>
      <w:r w:rsidRPr="00BC48AB">
        <w:rPr>
          <w:rStyle w:val="Strong"/>
          <w:rFonts w:ascii="AdvPS5962" w:hAnsi="AdvPS5962"/>
          <w:b w:val="0"/>
          <w:bCs w:val="0"/>
          <w:sz w:val="22"/>
          <w:szCs w:val="22"/>
        </w:rPr>
        <w:t>.</w:t>
      </w:r>
      <w:r w:rsidRPr="00BC48AB">
        <w:rPr>
          <w:rFonts w:ascii="AdvPS5962" w:hAnsi="AdvPS5962"/>
          <w:sz w:val="22"/>
          <w:szCs w:val="22"/>
        </w:rPr>
        <w:t xml:space="preserve"> 2020;10(10):</w:t>
      </w:r>
      <w:r w:rsidR="009823D4">
        <w:rPr>
          <w:rFonts w:ascii="AdvPS5962" w:hAnsi="AdvPS5962"/>
          <w:sz w:val="22"/>
          <w:szCs w:val="22"/>
        </w:rPr>
        <w:t xml:space="preserve"> </w:t>
      </w:r>
      <w:r w:rsidRPr="00BC48AB">
        <w:rPr>
          <w:rFonts w:ascii="AdvPS5962" w:hAnsi="AdvPS5962"/>
          <w:sz w:val="22"/>
          <w:szCs w:val="22"/>
        </w:rPr>
        <w:t>e034562.</w:t>
      </w:r>
    </w:p>
    <w:sectPr w:rsidR="00073A77" w:rsidRPr="00BC48AB" w:rsidSect="00F64ADE">
      <w:type w:val="continuous"/>
      <w:pgSz w:w="12240" w:h="15840"/>
      <w:pgMar w:top="1276" w:right="1183" w:bottom="1440" w:left="1440" w:header="720" w:footer="720" w:gutter="0"/>
      <w:cols w:num="2" w:space="3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415449" w14:textId="77777777" w:rsidR="00C67A2C" w:rsidRDefault="00C67A2C" w:rsidP="00C54B33">
      <w:pPr>
        <w:spacing w:after="0" w:line="240" w:lineRule="auto"/>
      </w:pPr>
      <w:r>
        <w:separator/>
      </w:r>
    </w:p>
  </w:endnote>
  <w:endnote w:type="continuationSeparator" w:id="0">
    <w:p w14:paraId="564E3FF3" w14:textId="77777777" w:rsidR="00C67A2C" w:rsidRDefault="00C67A2C" w:rsidP="00C54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dvPS5962">
    <w:altName w:val="Cambria"/>
    <w:panose1 w:val="00000000000000000000"/>
    <w:charset w:val="00"/>
    <w:family w:val="roman"/>
    <w:notTrueType/>
    <w:pitch w:val="default"/>
    <w:sig w:usb0="00000003" w:usb1="00000000" w:usb2="00000000" w:usb3="00000000" w:csb0="00000001" w:csb1="00000000"/>
  </w:font>
  <w:font w:name="Sabon Next LT">
    <w:charset w:val="00"/>
    <w:family w:val="auto"/>
    <w:pitch w:val="variable"/>
    <w:sig w:usb0="A11526FF" w:usb1="D000000B" w:usb2="0001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dvPS5962" w:hAnsi="AdvPS5962"/>
        <w:sz w:val="20"/>
        <w:szCs w:val="20"/>
      </w:rPr>
      <w:id w:val="-1338296211"/>
      <w:docPartObj>
        <w:docPartGallery w:val="Page Numbers (Bottom of Page)"/>
        <w:docPartUnique/>
      </w:docPartObj>
    </w:sdtPr>
    <w:sdtEndPr>
      <w:rPr>
        <w:rFonts w:cs="Sabon Next LT"/>
        <w:noProof/>
      </w:rPr>
    </w:sdtEndPr>
    <w:sdtContent>
      <w:p w14:paraId="737CE954" w14:textId="7F18A45B" w:rsidR="00B70939" w:rsidRPr="00B70939" w:rsidRDefault="00B70939" w:rsidP="0027423A">
        <w:pPr>
          <w:pStyle w:val="Footer"/>
          <w:pBdr>
            <w:bottom w:val="single" w:sz="12" w:space="1" w:color="auto"/>
          </w:pBdr>
          <w:rPr>
            <w:rFonts w:ascii="AdvPS5962" w:hAnsi="AdvPS5962"/>
            <w:sz w:val="20"/>
            <w:szCs w:val="20"/>
          </w:rPr>
        </w:pPr>
      </w:p>
      <w:p w14:paraId="735F11A7" w14:textId="273F7461" w:rsidR="00B70939" w:rsidRPr="00B70939" w:rsidRDefault="00B70939" w:rsidP="001F647B">
        <w:pPr>
          <w:rPr>
            <w:rFonts w:ascii="AdvPS5962" w:hAnsi="AdvPS5962" w:cs="Sabon Next LT"/>
            <w:sz w:val="20"/>
            <w:szCs w:val="20"/>
          </w:rPr>
        </w:pPr>
        <w:r w:rsidRPr="00B70939">
          <w:rPr>
            <w:rFonts w:ascii="AdvPS5962" w:hAnsi="AdvPS5962" w:cs="Sabon Next LT"/>
            <w:i/>
            <w:color w:val="0070C0"/>
            <w:sz w:val="20"/>
            <w:szCs w:val="20"/>
          </w:rPr>
          <w:t xml:space="preserve">Website: </w:t>
        </w:r>
        <w:hyperlink r:id="rId1" w:history="1">
          <w:r w:rsidRPr="00B70939">
            <w:rPr>
              <w:rStyle w:val="Hyperlink"/>
              <w:rFonts w:ascii="AdvPS5962" w:hAnsi="AdvPS5962" w:cs="Sabon Next LT"/>
              <w:i/>
              <w:sz w:val="20"/>
              <w:szCs w:val="20"/>
            </w:rPr>
            <w:t>https://hajhbs.sluchs.edu.et</w:t>
          </w:r>
        </w:hyperlink>
        <w:r w:rsidRPr="00B70939">
          <w:rPr>
            <w:rFonts w:ascii="AdvPS5962" w:hAnsi="AdvPS5962" w:cs="Sabon Next LT"/>
            <w:i/>
            <w:color w:val="0070C0"/>
            <w:sz w:val="20"/>
            <w:szCs w:val="20"/>
          </w:rPr>
          <w:t xml:space="preserve"> </w:t>
        </w:r>
        <w:r w:rsidRPr="00A57E04">
          <w:rPr>
            <w:rFonts w:ascii="AdvPS5962" w:hAnsi="AdvPS5962" w:cs="Sabon Next LT"/>
            <w:i/>
            <w:color w:val="0070C0"/>
            <w:sz w:val="20"/>
            <w:szCs w:val="20"/>
          </w:rPr>
          <w:t>August 2026</w:t>
        </w:r>
        <w:r w:rsidRPr="00B70939">
          <w:rPr>
            <w:rFonts w:ascii="AdvPS5962" w:hAnsi="AdvPS5962" w:cs="Sabon Next LT"/>
            <w:i/>
            <w:color w:val="0070C0"/>
            <w:sz w:val="20"/>
            <w:szCs w:val="20"/>
          </w:rPr>
          <w:tab/>
          <w:t xml:space="preserve">Vol. 2 Issue 1 </w:t>
        </w:r>
        <w:r w:rsidRPr="00B70939">
          <w:rPr>
            <w:rFonts w:ascii="AdvPS5962" w:hAnsi="AdvPS5962" w:cs="Sabon Next LT"/>
            <w:i/>
            <w:color w:val="0070C0"/>
            <w:sz w:val="20"/>
            <w:szCs w:val="20"/>
          </w:rPr>
          <w:tab/>
        </w:r>
        <w:r w:rsidRPr="00B70939">
          <w:rPr>
            <w:rFonts w:ascii="AdvPS5962" w:hAnsi="AdvPS5962" w:cs="Sabon Next LT"/>
            <w:i/>
            <w:color w:val="0070C0"/>
            <w:sz w:val="20"/>
            <w:szCs w:val="20"/>
          </w:rPr>
          <w:tab/>
        </w:r>
        <w:r w:rsidRPr="00B70939">
          <w:rPr>
            <w:rFonts w:ascii="AdvPS5962" w:hAnsi="AdvPS5962" w:cs="Sabon Next LT"/>
            <w:i/>
            <w:color w:val="0070C0"/>
            <w:sz w:val="20"/>
            <w:szCs w:val="20"/>
          </w:rPr>
          <w:tab/>
        </w:r>
        <w:r w:rsidRPr="00B70939">
          <w:rPr>
            <w:rFonts w:ascii="AdvPS5962" w:hAnsi="AdvPS5962" w:cs="Sabon Next LT"/>
            <w:i/>
            <w:color w:val="0070C0"/>
            <w:sz w:val="20"/>
            <w:szCs w:val="20"/>
          </w:rPr>
          <w:tab/>
        </w:r>
        <w:r>
          <w:rPr>
            <w:rFonts w:ascii="AdvPS5962" w:hAnsi="AdvPS5962" w:cs="Sabon Next LT"/>
            <w:i/>
            <w:color w:val="0070C0"/>
            <w:sz w:val="20"/>
            <w:szCs w:val="20"/>
          </w:rPr>
          <w:t xml:space="preserve">                           </w:t>
        </w:r>
        <w:r w:rsidRPr="00B70939">
          <w:rPr>
            <w:rFonts w:ascii="AdvPS5962" w:hAnsi="AdvPS5962" w:cs="Sabon Next LT"/>
            <w:sz w:val="20"/>
            <w:szCs w:val="20"/>
          </w:rPr>
          <w:fldChar w:fldCharType="begin"/>
        </w:r>
        <w:r w:rsidRPr="00B70939">
          <w:rPr>
            <w:rFonts w:ascii="AdvPS5962" w:hAnsi="AdvPS5962" w:cs="Sabon Next LT"/>
            <w:sz w:val="20"/>
            <w:szCs w:val="20"/>
          </w:rPr>
          <w:instrText xml:space="preserve"> PAGE   \* MERGEFORMAT </w:instrText>
        </w:r>
        <w:r w:rsidRPr="00B70939">
          <w:rPr>
            <w:rFonts w:ascii="AdvPS5962" w:hAnsi="AdvPS5962" w:cs="Sabon Next LT"/>
            <w:sz w:val="20"/>
            <w:szCs w:val="20"/>
          </w:rPr>
          <w:fldChar w:fldCharType="separate"/>
        </w:r>
        <w:r w:rsidRPr="00B70939">
          <w:rPr>
            <w:rFonts w:ascii="AdvPS5962" w:hAnsi="AdvPS5962" w:cs="Sabon Next LT"/>
            <w:noProof/>
            <w:sz w:val="20"/>
            <w:szCs w:val="20"/>
          </w:rPr>
          <w:t>2</w:t>
        </w:r>
        <w:r w:rsidRPr="00B70939">
          <w:rPr>
            <w:rFonts w:ascii="AdvPS5962" w:hAnsi="AdvPS5962" w:cs="Sabon Next LT"/>
            <w:noProof/>
            <w:sz w:val="20"/>
            <w:szCs w:val="20"/>
          </w:rPr>
          <w:fldChar w:fldCharType="end"/>
        </w:r>
      </w:p>
    </w:sdtContent>
  </w:sdt>
  <w:p w14:paraId="02787364" w14:textId="77777777" w:rsidR="00B70939" w:rsidRDefault="00B709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BA9291" w14:textId="77777777" w:rsidR="00C67A2C" w:rsidRDefault="00C67A2C" w:rsidP="00C54B33">
      <w:pPr>
        <w:spacing w:after="0" w:line="240" w:lineRule="auto"/>
      </w:pPr>
      <w:r>
        <w:separator/>
      </w:r>
    </w:p>
  </w:footnote>
  <w:footnote w:type="continuationSeparator" w:id="0">
    <w:p w14:paraId="292E93CD" w14:textId="77777777" w:rsidR="00C67A2C" w:rsidRDefault="00C67A2C" w:rsidP="00C54B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99A78" w14:textId="7D44B487" w:rsidR="00B70939" w:rsidRPr="00B70939" w:rsidRDefault="00B70939">
    <w:pPr>
      <w:pStyle w:val="Header"/>
      <w:pBdr>
        <w:bottom w:val="single" w:sz="12" w:space="1" w:color="auto"/>
      </w:pBdr>
      <w:rPr>
        <w:rFonts w:ascii="AdvPS5962" w:hAnsi="AdvPS5962" w:cs="Sabon Next LT"/>
        <w:color w:val="0070C0"/>
      </w:rPr>
    </w:pPr>
    <w:r w:rsidRPr="00B70939">
      <w:rPr>
        <w:rFonts w:ascii="AdvPS5962" w:hAnsi="AdvPS5962"/>
      </w:rPr>
      <w:softHyphen/>
    </w:r>
    <w:r w:rsidRPr="00B70939">
      <w:rPr>
        <w:rFonts w:ascii="AdvPS5962" w:hAnsi="AdvPS5962"/>
      </w:rPr>
      <w:softHyphen/>
    </w:r>
    <w:r w:rsidRPr="00B70939">
      <w:rPr>
        <w:rFonts w:ascii="AdvPS5962" w:hAnsi="AdvPS5962"/>
      </w:rPr>
      <w:softHyphen/>
    </w:r>
    <w:r w:rsidRPr="00B70939">
      <w:rPr>
        <w:rFonts w:ascii="AdvPS5962" w:hAnsi="AdvPS5962"/>
      </w:rPr>
      <w:softHyphen/>
    </w:r>
    <w:r w:rsidRPr="00B70939">
      <w:rPr>
        <w:rFonts w:ascii="AdvPS5962" w:hAnsi="AdvPS5962" w:cs="Sabon Next LT"/>
        <w:color w:val="0070C0"/>
      </w:rPr>
      <w:t>Open access</w:t>
    </w:r>
    <w:r w:rsidRPr="00B70939">
      <w:rPr>
        <w:rFonts w:ascii="AdvPS5962" w:hAnsi="AdvPS5962" w:cs="Sabon Next LT"/>
        <w:color w:val="0070C0"/>
      </w:rPr>
      <w:tab/>
    </w:r>
    <w:r w:rsidR="00D113AF" w:rsidRPr="00D113AF">
      <w:rPr>
        <w:rFonts w:ascii="AdvPS5962" w:hAnsi="AdvPS5962" w:cs="Sabon Next LT"/>
        <w:color w:val="0070C0"/>
      </w:rPr>
      <w:t>Horn Afr. j. health biomed. sci.</w:t>
    </w:r>
    <w:r w:rsidRPr="00B70939">
      <w:rPr>
        <w:rFonts w:ascii="AdvPS5962" w:hAnsi="AdvPS5962" w:cs="Sabon Next LT"/>
        <w:color w:val="0070C0"/>
      </w:rPr>
      <w:t xml:space="preserve"> 202</w:t>
    </w:r>
    <w:r w:rsidR="00D113AF">
      <w:rPr>
        <w:rFonts w:ascii="AdvPS5962" w:hAnsi="AdvPS5962" w:cs="Sabon Next LT"/>
        <w:color w:val="0070C0"/>
      </w:rPr>
      <w:t>6</w:t>
    </w:r>
    <w:r w:rsidRPr="00B70939">
      <w:rPr>
        <w:rFonts w:ascii="AdvPS5962" w:hAnsi="AdvPS5962" w:cs="Sabon Next LT"/>
        <w:color w:val="0070C0"/>
      </w:rPr>
      <w:t>, 2(1</w:t>
    </w:r>
    <w:r w:rsidR="00D113AF" w:rsidRPr="00B70939">
      <w:rPr>
        <w:rFonts w:ascii="AdvPS5962" w:hAnsi="AdvPS5962" w:cs="Sabon Next LT"/>
        <w:color w:val="0070C0"/>
      </w:rPr>
      <w:t>)</w:t>
    </w:r>
    <w:r w:rsidR="00A57E04">
      <w:rPr>
        <w:rFonts w:ascii="AdvPS5962" w:hAnsi="AdvPS5962" w:cs="Sabon Next LT"/>
        <w:color w:val="0070C0"/>
      </w:rPr>
      <w:t>:</w:t>
    </w:r>
    <w:r w:rsidR="00A57E04" w:rsidRPr="00A57E04">
      <w:t xml:space="preserve"> </w:t>
    </w:r>
    <w:r w:rsidR="00A57E04" w:rsidRPr="00A57E04">
      <w:rPr>
        <w:rFonts w:ascii="AdvPS5962" w:hAnsi="AdvPS5962" w:cs="Sabon Next LT"/>
        <w:color w:val="0070C0"/>
      </w:rPr>
      <w:t xml:space="preserve">71–84 </w:t>
    </w:r>
    <w:r w:rsidR="00A57E04" w:rsidRPr="00B70939">
      <w:rPr>
        <w:rFonts w:ascii="AdvPS5962" w:hAnsi="AdvPS5962" w:cs="Sabon Next LT"/>
        <w:color w:val="0070C0"/>
      </w:rPr>
      <w:tab/>
    </w:r>
    <w:r w:rsidRPr="00B70939">
      <w:rPr>
        <w:rFonts w:ascii="AdvPS5962" w:hAnsi="AdvPS5962" w:cs="Sabon Next LT"/>
        <w:color w:val="0070C0"/>
      </w:rPr>
      <w:t>Original 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25pt;height:11.25pt" o:bullet="t">
        <v:imagedata r:id="rId1" o:title="mso221E"/>
      </v:shape>
    </w:pict>
  </w:numPicBullet>
  <w:abstractNum w:abstractNumId="0" w15:restartNumberingAfterBreak="0">
    <w:nsid w:val="FF509D73"/>
    <w:multiLevelType w:val="singleLevel"/>
    <w:tmpl w:val="04090009"/>
    <w:lvl w:ilvl="0">
      <w:start w:val="1"/>
      <w:numFmt w:val="bullet"/>
      <w:lvlText w:val=""/>
      <w:lvlJc w:val="left"/>
      <w:pPr>
        <w:ind w:left="360" w:hanging="360"/>
      </w:pPr>
      <w:rPr>
        <w:rFonts w:ascii="Wingdings" w:hAnsi="Wingdings" w:hint="default"/>
      </w:rPr>
    </w:lvl>
  </w:abstractNum>
  <w:abstractNum w:abstractNumId="1" w15:restartNumberingAfterBreak="0">
    <w:nsid w:val="01C514AA"/>
    <w:multiLevelType w:val="hybridMultilevel"/>
    <w:tmpl w:val="C73A7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F72224"/>
    <w:multiLevelType w:val="hybridMultilevel"/>
    <w:tmpl w:val="E2F6AD0E"/>
    <w:lvl w:ilvl="0" w:tplc="0409000B">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15:restartNumberingAfterBreak="0">
    <w:nsid w:val="026800A7"/>
    <w:multiLevelType w:val="hybridMultilevel"/>
    <w:tmpl w:val="59DE188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2E95DD9"/>
    <w:multiLevelType w:val="multilevel"/>
    <w:tmpl w:val="02E95DD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53C046A"/>
    <w:multiLevelType w:val="hybridMultilevel"/>
    <w:tmpl w:val="18CCC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6D2B9F"/>
    <w:multiLevelType w:val="hybridMultilevel"/>
    <w:tmpl w:val="64D47A2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E1215F"/>
    <w:multiLevelType w:val="hybridMultilevel"/>
    <w:tmpl w:val="58E83B82"/>
    <w:lvl w:ilvl="0" w:tplc="04090001">
      <w:start w:val="1"/>
      <w:numFmt w:val="bullet"/>
      <w:lvlText w:val=""/>
      <w:lvlJc w:val="left"/>
      <w:pPr>
        <w:ind w:left="720" w:hanging="360"/>
      </w:pPr>
      <w:rPr>
        <w:rFonts w:ascii="Symbol" w:hAnsi="Symbol" w:hint="default"/>
      </w:rPr>
    </w:lvl>
    <w:lvl w:ilvl="1" w:tplc="6804C270">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3A6D0A"/>
    <w:multiLevelType w:val="multilevel"/>
    <w:tmpl w:val="163A6D0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8CE5C24"/>
    <w:multiLevelType w:val="hybridMultilevel"/>
    <w:tmpl w:val="EB385DB2"/>
    <w:lvl w:ilvl="0" w:tplc="3009000F">
      <w:start w:val="1"/>
      <w:numFmt w:val="decimal"/>
      <w:lvlText w:val="%1."/>
      <w:lvlJc w:val="left"/>
      <w:pPr>
        <w:ind w:left="720" w:hanging="360"/>
      </w:pPr>
    </w:lvl>
    <w:lvl w:ilvl="1" w:tplc="30090019">
      <w:start w:val="1"/>
      <w:numFmt w:val="lowerLetter"/>
      <w:lvlText w:val="%2."/>
      <w:lvlJc w:val="left"/>
      <w:pPr>
        <w:ind w:left="1440" w:hanging="360"/>
      </w:pPr>
    </w:lvl>
    <w:lvl w:ilvl="2" w:tplc="3009001B">
      <w:start w:val="1"/>
      <w:numFmt w:val="lowerRoman"/>
      <w:lvlText w:val="%3."/>
      <w:lvlJc w:val="right"/>
      <w:pPr>
        <w:ind w:left="2160" w:hanging="180"/>
      </w:pPr>
    </w:lvl>
    <w:lvl w:ilvl="3" w:tplc="3009000F">
      <w:start w:val="1"/>
      <w:numFmt w:val="decimal"/>
      <w:lvlText w:val="%4."/>
      <w:lvlJc w:val="left"/>
      <w:pPr>
        <w:ind w:left="2880" w:hanging="360"/>
      </w:pPr>
    </w:lvl>
    <w:lvl w:ilvl="4" w:tplc="30090019">
      <w:start w:val="1"/>
      <w:numFmt w:val="lowerLetter"/>
      <w:lvlText w:val="%5."/>
      <w:lvlJc w:val="left"/>
      <w:pPr>
        <w:ind w:left="3600" w:hanging="360"/>
      </w:pPr>
    </w:lvl>
    <w:lvl w:ilvl="5" w:tplc="3009001B">
      <w:start w:val="1"/>
      <w:numFmt w:val="lowerRoman"/>
      <w:lvlText w:val="%6."/>
      <w:lvlJc w:val="right"/>
      <w:pPr>
        <w:ind w:left="4320" w:hanging="180"/>
      </w:pPr>
    </w:lvl>
    <w:lvl w:ilvl="6" w:tplc="3009000F">
      <w:start w:val="1"/>
      <w:numFmt w:val="decimal"/>
      <w:lvlText w:val="%7."/>
      <w:lvlJc w:val="left"/>
      <w:pPr>
        <w:ind w:left="5040" w:hanging="360"/>
      </w:pPr>
    </w:lvl>
    <w:lvl w:ilvl="7" w:tplc="30090019">
      <w:start w:val="1"/>
      <w:numFmt w:val="lowerLetter"/>
      <w:lvlText w:val="%8."/>
      <w:lvlJc w:val="left"/>
      <w:pPr>
        <w:ind w:left="5760" w:hanging="360"/>
      </w:pPr>
    </w:lvl>
    <w:lvl w:ilvl="8" w:tplc="3009001B">
      <w:start w:val="1"/>
      <w:numFmt w:val="lowerRoman"/>
      <w:lvlText w:val="%9."/>
      <w:lvlJc w:val="right"/>
      <w:pPr>
        <w:ind w:left="6480" w:hanging="180"/>
      </w:pPr>
    </w:lvl>
  </w:abstractNum>
  <w:abstractNum w:abstractNumId="10" w15:restartNumberingAfterBreak="0">
    <w:nsid w:val="1D8A773D"/>
    <w:multiLevelType w:val="hybridMultilevel"/>
    <w:tmpl w:val="BC2A44C6"/>
    <w:lvl w:ilvl="0" w:tplc="BDC83326">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951C61"/>
    <w:multiLevelType w:val="multilevel"/>
    <w:tmpl w:val="20951C6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29F6752"/>
    <w:multiLevelType w:val="hybridMultilevel"/>
    <w:tmpl w:val="1CD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BE155E"/>
    <w:multiLevelType w:val="hybridMultilevel"/>
    <w:tmpl w:val="DA36C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951066"/>
    <w:multiLevelType w:val="hybridMultilevel"/>
    <w:tmpl w:val="09F8C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754E3"/>
    <w:multiLevelType w:val="hybridMultilevel"/>
    <w:tmpl w:val="B8E01C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986ABE"/>
    <w:multiLevelType w:val="hybridMultilevel"/>
    <w:tmpl w:val="B8D09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E3045E"/>
    <w:multiLevelType w:val="hybridMultilevel"/>
    <w:tmpl w:val="8DFC8C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5F410C"/>
    <w:multiLevelType w:val="hybridMultilevel"/>
    <w:tmpl w:val="336AE7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3C5FFE"/>
    <w:multiLevelType w:val="hybridMultilevel"/>
    <w:tmpl w:val="A9D4C8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2A70C8"/>
    <w:multiLevelType w:val="multilevel"/>
    <w:tmpl w:val="462A70C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66260F7"/>
    <w:multiLevelType w:val="hybridMultilevel"/>
    <w:tmpl w:val="638ECE94"/>
    <w:lvl w:ilvl="0" w:tplc="846A805A">
      <w:start w:val="1"/>
      <w:numFmt w:val="bullet"/>
      <w:lvlText w:val=""/>
      <w:lvlJc w:val="left"/>
      <w:pPr>
        <w:tabs>
          <w:tab w:val="num" w:pos="720"/>
        </w:tabs>
        <w:ind w:left="720" w:hanging="360"/>
      </w:pPr>
      <w:rPr>
        <w:rFonts w:ascii="Wingdings 2" w:hAnsi="Wingdings 2" w:hint="default"/>
      </w:rPr>
    </w:lvl>
    <w:lvl w:ilvl="1" w:tplc="5DE6A856" w:tentative="1">
      <w:start w:val="1"/>
      <w:numFmt w:val="bullet"/>
      <w:lvlText w:val=""/>
      <w:lvlJc w:val="left"/>
      <w:pPr>
        <w:tabs>
          <w:tab w:val="num" w:pos="1440"/>
        </w:tabs>
        <w:ind w:left="1440" w:hanging="360"/>
      </w:pPr>
      <w:rPr>
        <w:rFonts w:ascii="Wingdings 2" w:hAnsi="Wingdings 2" w:hint="default"/>
      </w:rPr>
    </w:lvl>
    <w:lvl w:ilvl="2" w:tplc="689EE75A" w:tentative="1">
      <w:start w:val="1"/>
      <w:numFmt w:val="bullet"/>
      <w:lvlText w:val=""/>
      <w:lvlJc w:val="left"/>
      <w:pPr>
        <w:tabs>
          <w:tab w:val="num" w:pos="2160"/>
        </w:tabs>
        <w:ind w:left="2160" w:hanging="360"/>
      </w:pPr>
      <w:rPr>
        <w:rFonts w:ascii="Wingdings 2" w:hAnsi="Wingdings 2" w:hint="default"/>
      </w:rPr>
    </w:lvl>
    <w:lvl w:ilvl="3" w:tplc="11BA5822" w:tentative="1">
      <w:start w:val="1"/>
      <w:numFmt w:val="bullet"/>
      <w:lvlText w:val=""/>
      <w:lvlJc w:val="left"/>
      <w:pPr>
        <w:tabs>
          <w:tab w:val="num" w:pos="2880"/>
        </w:tabs>
        <w:ind w:left="2880" w:hanging="360"/>
      </w:pPr>
      <w:rPr>
        <w:rFonts w:ascii="Wingdings 2" w:hAnsi="Wingdings 2" w:hint="default"/>
      </w:rPr>
    </w:lvl>
    <w:lvl w:ilvl="4" w:tplc="ACEE95FA" w:tentative="1">
      <w:start w:val="1"/>
      <w:numFmt w:val="bullet"/>
      <w:lvlText w:val=""/>
      <w:lvlJc w:val="left"/>
      <w:pPr>
        <w:tabs>
          <w:tab w:val="num" w:pos="3600"/>
        </w:tabs>
        <w:ind w:left="3600" w:hanging="360"/>
      </w:pPr>
      <w:rPr>
        <w:rFonts w:ascii="Wingdings 2" w:hAnsi="Wingdings 2" w:hint="default"/>
      </w:rPr>
    </w:lvl>
    <w:lvl w:ilvl="5" w:tplc="0C80DCA4" w:tentative="1">
      <w:start w:val="1"/>
      <w:numFmt w:val="bullet"/>
      <w:lvlText w:val=""/>
      <w:lvlJc w:val="left"/>
      <w:pPr>
        <w:tabs>
          <w:tab w:val="num" w:pos="4320"/>
        </w:tabs>
        <w:ind w:left="4320" w:hanging="360"/>
      </w:pPr>
      <w:rPr>
        <w:rFonts w:ascii="Wingdings 2" w:hAnsi="Wingdings 2" w:hint="default"/>
      </w:rPr>
    </w:lvl>
    <w:lvl w:ilvl="6" w:tplc="F98891EE" w:tentative="1">
      <w:start w:val="1"/>
      <w:numFmt w:val="bullet"/>
      <w:lvlText w:val=""/>
      <w:lvlJc w:val="left"/>
      <w:pPr>
        <w:tabs>
          <w:tab w:val="num" w:pos="5040"/>
        </w:tabs>
        <w:ind w:left="5040" w:hanging="360"/>
      </w:pPr>
      <w:rPr>
        <w:rFonts w:ascii="Wingdings 2" w:hAnsi="Wingdings 2" w:hint="default"/>
      </w:rPr>
    </w:lvl>
    <w:lvl w:ilvl="7" w:tplc="EAEE2C92" w:tentative="1">
      <w:start w:val="1"/>
      <w:numFmt w:val="bullet"/>
      <w:lvlText w:val=""/>
      <w:lvlJc w:val="left"/>
      <w:pPr>
        <w:tabs>
          <w:tab w:val="num" w:pos="5760"/>
        </w:tabs>
        <w:ind w:left="5760" w:hanging="360"/>
      </w:pPr>
      <w:rPr>
        <w:rFonts w:ascii="Wingdings 2" w:hAnsi="Wingdings 2" w:hint="default"/>
      </w:rPr>
    </w:lvl>
    <w:lvl w:ilvl="8" w:tplc="65D62114" w:tentative="1">
      <w:start w:val="1"/>
      <w:numFmt w:val="bullet"/>
      <w:lvlText w:val=""/>
      <w:lvlJc w:val="left"/>
      <w:pPr>
        <w:tabs>
          <w:tab w:val="num" w:pos="6480"/>
        </w:tabs>
        <w:ind w:left="6480" w:hanging="360"/>
      </w:pPr>
      <w:rPr>
        <w:rFonts w:ascii="Wingdings 2" w:hAnsi="Wingdings 2" w:hint="default"/>
      </w:rPr>
    </w:lvl>
  </w:abstractNum>
  <w:abstractNum w:abstractNumId="22" w15:restartNumberingAfterBreak="0">
    <w:nsid w:val="4A2402BE"/>
    <w:multiLevelType w:val="multilevel"/>
    <w:tmpl w:val="EC18D5EE"/>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02F5AB7"/>
    <w:multiLevelType w:val="multilevel"/>
    <w:tmpl w:val="502F5AB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7952974"/>
    <w:multiLevelType w:val="hybridMultilevel"/>
    <w:tmpl w:val="04A0B1B2"/>
    <w:lvl w:ilvl="0" w:tplc="6804C27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F501C3"/>
    <w:multiLevelType w:val="hybridMultilevel"/>
    <w:tmpl w:val="758AA8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09592C"/>
    <w:multiLevelType w:val="hybridMultilevel"/>
    <w:tmpl w:val="4A54CEDA"/>
    <w:lvl w:ilvl="0" w:tplc="0409000B">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7" w15:restartNumberingAfterBreak="0">
    <w:nsid w:val="5C1C6470"/>
    <w:multiLevelType w:val="hybridMultilevel"/>
    <w:tmpl w:val="8514B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564FB1"/>
    <w:multiLevelType w:val="multilevel"/>
    <w:tmpl w:val="62564FB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9DE458B"/>
    <w:multiLevelType w:val="multilevel"/>
    <w:tmpl w:val="69DE458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B0C77AC"/>
    <w:multiLevelType w:val="hybridMultilevel"/>
    <w:tmpl w:val="BC220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628DC"/>
    <w:multiLevelType w:val="multilevel"/>
    <w:tmpl w:val="8E02608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EC121AC"/>
    <w:multiLevelType w:val="hybridMultilevel"/>
    <w:tmpl w:val="419C6328"/>
    <w:lvl w:ilvl="0" w:tplc="8538333E">
      <w:start w:val="1"/>
      <w:numFmt w:val="decimal"/>
      <w:lvlText w:val="%1."/>
      <w:lvlJc w:val="left"/>
      <w:pPr>
        <w:ind w:left="360" w:hanging="360"/>
      </w:pPr>
      <w:rPr>
        <w:color w:val="000000" w:themeColor="text1"/>
      </w:rPr>
    </w:lvl>
    <w:lvl w:ilvl="1" w:tplc="C63C8632" w:tentative="1">
      <w:start w:val="1"/>
      <w:numFmt w:val="lowerLetter"/>
      <w:lvlText w:val="%2."/>
      <w:lvlJc w:val="left"/>
      <w:pPr>
        <w:ind w:left="1080" w:hanging="360"/>
      </w:pPr>
    </w:lvl>
    <w:lvl w:ilvl="2" w:tplc="B6242470" w:tentative="1">
      <w:start w:val="1"/>
      <w:numFmt w:val="lowerRoman"/>
      <w:lvlText w:val="%3."/>
      <w:lvlJc w:val="right"/>
      <w:pPr>
        <w:ind w:left="1800" w:hanging="180"/>
      </w:pPr>
    </w:lvl>
    <w:lvl w:ilvl="3" w:tplc="3C2A5FF4" w:tentative="1">
      <w:start w:val="1"/>
      <w:numFmt w:val="decimal"/>
      <w:lvlText w:val="%4."/>
      <w:lvlJc w:val="left"/>
      <w:pPr>
        <w:ind w:left="2520" w:hanging="360"/>
      </w:pPr>
    </w:lvl>
    <w:lvl w:ilvl="4" w:tplc="7F50A5DC" w:tentative="1">
      <w:start w:val="1"/>
      <w:numFmt w:val="lowerLetter"/>
      <w:lvlText w:val="%5."/>
      <w:lvlJc w:val="left"/>
      <w:pPr>
        <w:ind w:left="3240" w:hanging="360"/>
      </w:pPr>
    </w:lvl>
    <w:lvl w:ilvl="5" w:tplc="5C06B742" w:tentative="1">
      <w:start w:val="1"/>
      <w:numFmt w:val="lowerRoman"/>
      <w:lvlText w:val="%6."/>
      <w:lvlJc w:val="right"/>
      <w:pPr>
        <w:ind w:left="3960" w:hanging="180"/>
      </w:pPr>
    </w:lvl>
    <w:lvl w:ilvl="6" w:tplc="D7046E7A" w:tentative="1">
      <w:start w:val="1"/>
      <w:numFmt w:val="decimal"/>
      <w:lvlText w:val="%7."/>
      <w:lvlJc w:val="left"/>
      <w:pPr>
        <w:ind w:left="4680" w:hanging="360"/>
      </w:pPr>
    </w:lvl>
    <w:lvl w:ilvl="7" w:tplc="B7224C4A" w:tentative="1">
      <w:start w:val="1"/>
      <w:numFmt w:val="lowerLetter"/>
      <w:lvlText w:val="%8."/>
      <w:lvlJc w:val="left"/>
      <w:pPr>
        <w:ind w:left="5400" w:hanging="360"/>
      </w:pPr>
    </w:lvl>
    <w:lvl w:ilvl="8" w:tplc="1A847A08" w:tentative="1">
      <w:start w:val="1"/>
      <w:numFmt w:val="lowerRoman"/>
      <w:lvlText w:val="%9."/>
      <w:lvlJc w:val="right"/>
      <w:pPr>
        <w:ind w:left="6120" w:hanging="180"/>
      </w:pPr>
    </w:lvl>
  </w:abstractNum>
  <w:abstractNum w:abstractNumId="33" w15:restartNumberingAfterBreak="0">
    <w:nsid w:val="6F4C7CED"/>
    <w:multiLevelType w:val="hybridMultilevel"/>
    <w:tmpl w:val="C18EE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C076B6"/>
    <w:multiLevelType w:val="hybridMultilevel"/>
    <w:tmpl w:val="02F01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4835D5"/>
    <w:multiLevelType w:val="hybridMultilevel"/>
    <w:tmpl w:val="043CAA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345429"/>
    <w:multiLevelType w:val="hybridMultilevel"/>
    <w:tmpl w:val="179C1730"/>
    <w:lvl w:ilvl="0" w:tplc="48926D14">
      <w:start w:val="1"/>
      <w:numFmt w:val="decimal"/>
      <w:lvlText w:val="%1."/>
      <w:lvlJc w:val="left"/>
      <w:pPr>
        <w:ind w:left="1080" w:hanging="72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EC2A74"/>
    <w:multiLevelType w:val="hybridMultilevel"/>
    <w:tmpl w:val="A0E62F2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8" w15:restartNumberingAfterBreak="0">
    <w:nsid w:val="7E543D76"/>
    <w:multiLevelType w:val="hybridMultilevel"/>
    <w:tmpl w:val="3D960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482F2E"/>
    <w:multiLevelType w:val="hybridMultilevel"/>
    <w:tmpl w:val="8CC25B1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20"/>
  </w:num>
  <w:num w:numId="3">
    <w:abstractNumId w:val="11"/>
  </w:num>
  <w:num w:numId="4">
    <w:abstractNumId w:val="29"/>
  </w:num>
  <w:num w:numId="5">
    <w:abstractNumId w:val="4"/>
  </w:num>
  <w:num w:numId="6">
    <w:abstractNumId w:val="8"/>
  </w:num>
  <w:num w:numId="7">
    <w:abstractNumId w:val="0"/>
  </w:num>
  <w:num w:numId="8">
    <w:abstractNumId w:val="22"/>
  </w:num>
  <w:num w:numId="9">
    <w:abstractNumId w:val="12"/>
  </w:num>
  <w:num w:numId="10">
    <w:abstractNumId w:val="39"/>
  </w:num>
  <w:num w:numId="11">
    <w:abstractNumId w:val="23"/>
  </w:num>
  <w:num w:numId="12">
    <w:abstractNumId w:val="21"/>
  </w:num>
  <w:num w:numId="13">
    <w:abstractNumId w:val="25"/>
  </w:num>
  <w:num w:numId="14">
    <w:abstractNumId w:val="30"/>
  </w:num>
  <w:num w:numId="15">
    <w:abstractNumId w:val="17"/>
  </w:num>
  <w:num w:numId="16">
    <w:abstractNumId w:val="38"/>
  </w:num>
  <w:num w:numId="17">
    <w:abstractNumId w:val="5"/>
  </w:num>
  <w:num w:numId="18">
    <w:abstractNumId w:val="33"/>
  </w:num>
  <w:num w:numId="19">
    <w:abstractNumId w:val="19"/>
  </w:num>
  <w:num w:numId="20">
    <w:abstractNumId w:val="35"/>
  </w:num>
  <w:num w:numId="21">
    <w:abstractNumId w:val="15"/>
  </w:num>
  <w:num w:numId="22">
    <w:abstractNumId w:val="2"/>
  </w:num>
  <w:num w:numId="23">
    <w:abstractNumId w:val="26"/>
  </w:num>
  <w:num w:numId="24">
    <w:abstractNumId w:val="37"/>
  </w:num>
  <w:num w:numId="25">
    <w:abstractNumId w:val="7"/>
  </w:num>
  <w:num w:numId="26">
    <w:abstractNumId w:val="18"/>
  </w:num>
  <w:num w:numId="27">
    <w:abstractNumId w:val="24"/>
  </w:num>
  <w:num w:numId="28">
    <w:abstractNumId w:val="1"/>
  </w:num>
  <w:num w:numId="29">
    <w:abstractNumId w:val="34"/>
  </w:num>
  <w:num w:numId="30">
    <w:abstractNumId w:val="27"/>
  </w:num>
  <w:num w:numId="31">
    <w:abstractNumId w:val="16"/>
  </w:num>
  <w:num w:numId="32">
    <w:abstractNumId w:val="14"/>
  </w:num>
  <w:num w:numId="33">
    <w:abstractNumId w:val="13"/>
  </w:num>
  <w:num w:numId="34">
    <w:abstractNumId w:val="31"/>
  </w:num>
  <w:num w:numId="35">
    <w:abstractNumId w:val="3"/>
  </w:num>
  <w:num w:numId="36">
    <w:abstractNumId w:val="6"/>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32"/>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B33"/>
    <w:rsid w:val="000022A3"/>
    <w:rsid w:val="0000414B"/>
    <w:rsid w:val="00011A11"/>
    <w:rsid w:val="00012336"/>
    <w:rsid w:val="00021477"/>
    <w:rsid w:val="0003104C"/>
    <w:rsid w:val="00033DEB"/>
    <w:rsid w:val="00060D8F"/>
    <w:rsid w:val="000624E8"/>
    <w:rsid w:val="00073A77"/>
    <w:rsid w:val="00084131"/>
    <w:rsid w:val="00085A10"/>
    <w:rsid w:val="0008767C"/>
    <w:rsid w:val="00092AEA"/>
    <w:rsid w:val="00096D57"/>
    <w:rsid w:val="000A2400"/>
    <w:rsid w:val="000A31AE"/>
    <w:rsid w:val="000A3751"/>
    <w:rsid w:val="000C0156"/>
    <w:rsid w:val="000C6E46"/>
    <w:rsid w:val="000D39CA"/>
    <w:rsid w:val="000D788B"/>
    <w:rsid w:val="000E1E0B"/>
    <w:rsid w:val="000E21AF"/>
    <w:rsid w:val="000F2179"/>
    <w:rsid w:val="000F2B8A"/>
    <w:rsid w:val="000F5923"/>
    <w:rsid w:val="000F74F4"/>
    <w:rsid w:val="00106026"/>
    <w:rsid w:val="00112F7E"/>
    <w:rsid w:val="0011392A"/>
    <w:rsid w:val="00114C61"/>
    <w:rsid w:val="0011558D"/>
    <w:rsid w:val="00130DA0"/>
    <w:rsid w:val="00135F2C"/>
    <w:rsid w:val="00141B2C"/>
    <w:rsid w:val="00141E2B"/>
    <w:rsid w:val="001468D1"/>
    <w:rsid w:val="0015239C"/>
    <w:rsid w:val="00181CD7"/>
    <w:rsid w:val="00183CBF"/>
    <w:rsid w:val="00185790"/>
    <w:rsid w:val="00196B44"/>
    <w:rsid w:val="001A26F1"/>
    <w:rsid w:val="001B48EB"/>
    <w:rsid w:val="001B791C"/>
    <w:rsid w:val="001D0A9E"/>
    <w:rsid w:val="001D2FBE"/>
    <w:rsid w:val="001D5EFC"/>
    <w:rsid w:val="001E0CEA"/>
    <w:rsid w:val="001E275C"/>
    <w:rsid w:val="001E6009"/>
    <w:rsid w:val="001E6062"/>
    <w:rsid w:val="001F647B"/>
    <w:rsid w:val="00200C17"/>
    <w:rsid w:val="00202B00"/>
    <w:rsid w:val="0022102A"/>
    <w:rsid w:val="00224830"/>
    <w:rsid w:val="002306C8"/>
    <w:rsid w:val="00241159"/>
    <w:rsid w:val="002457E1"/>
    <w:rsid w:val="00253BE7"/>
    <w:rsid w:val="00262BFD"/>
    <w:rsid w:val="0027423A"/>
    <w:rsid w:val="00281086"/>
    <w:rsid w:val="00284938"/>
    <w:rsid w:val="002871D1"/>
    <w:rsid w:val="0029190E"/>
    <w:rsid w:val="00294107"/>
    <w:rsid w:val="0029669E"/>
    <w:rsid w:val="00297F0D"/>
    <w:rsid w:val="002A0282"/>
    <w:rsid w:val="002A21D9"/>
    <w:rsid w:val="002B4C59"/>
    <w:rsid w:val="002D1A5F"/>
    <w:rsid w:val="002D34AA"/>
    <w:rsid w:val="002D481D"/>
    <w:rsid w:val="002D548A"/>
    <w:rsid w:val="002E008B"/>
    <w:rsid w:val="002E29C3"/>
    <w:rsid w:val="002E4A98"/>
    <w:rsid w:val="002E68DD"/>
    <w:rsid w:val="002E7743"/>
    <w:rsid w:val="00303F16"/>
    <w:rsid w:val="00304015"/>
    <w:rsid w:val="00306BAB"/>
    <w:rsid w:val="0031420E"/>
    <w:rsid w:val="00314D9A"/>
    <w:rsid w:val="003218E7"/>
    <w:rsid w:val="00321AD3"/>
    <w:rsid w:val="00321CBD"/>
    <w:rsid w:val="00325FB6"/>
    <w:rsid w:val="003343B8"/>
    <w:rsid w:val="00342E15"/>
    <w:rsid w:val="003510CF"/>
    <w:rsid w:val="00356E1D"/>
    <w:rsid w:val="003570A5"/>
    <w:rsid w:val="003616BF"/>
    <w:rsid w:val="0036644D"/>
    <w:rsid w:val="003724CD"/>
    <w:rsid w:val="00385852"/>
    <w:rsid w:val="003969EF"/>
    <w:rsid w:val="003A1F4E"/>
    <w:rsid w:val="003C0945"/>
    <w:rsid w:val="003D48D9"/>
    <w:rsid w:val="003E0D4E"/>
    <w:rsid w:val="003E73B1"/>
    <w:rsid w:val="003F31D2"/>
    <w:rsid w:val="004017F9"/>
    <w:rsid w:val="0041308F"/>
    <w:rsid w:val="004215AC"/>
    <w:rsid w:val="00426A0A"/>
    <w:rsid w:val="00433711"/>
    <w:rsid w:val="0043389F"/>
    <w:rsid w:val="00446CB0"/>
    <w:rsid w:val="00454A2C"/>
    <w:rsid w:val="004555DC"/>
    <w:rsid w:val="00457FC7"/>
    <w:rsid w:val="00460406"/>
    <w:rsid w:val="00460D17"/>
    <w:rsid w:val="00461B0C"/>
    <w:rsid w:val="00462AC8"/>
    <w:rsid w:val="0046497E"/>
    <w:rsid w:val="00466B10"/>
    <w:rsid w:val="00470570"/>
    <w:rsid w:val="00473041"/>
    <w:rsid w:val="00474928"/>
    <w:rsid w:val="00481230"/>
    <w:rsid w:val="0049264C"/>
    <w:rsid w:val="00496300"/>
    <w:rsid w:val="004A1C54"/>
    <w:rsid w:val="004B7AC5"/>
    <w:rsid w:val="004C2F5E"/>
    <w:rsid w:val="004C4436"/>
    <w:rsid w:val="004D122A"/>
    <w:rsid w:val="004F028F"/>
    <w:rsid w:val="004F0CFD"/>
    <w:rsid w:val="004F1A7F"/>
    <w:rsid w:val="004F4009"/>
    <w:rsid w:val="004F489D"/>
    <w:rsid w:val="004F70C4"/>
    <w:rsid w:val="005022AC"/>
    <w:rsid w:val="005057FD"/>
    <w:rsid w:val="00510BDA"/>
    <w:rsid w:val="00524435"/>
    <w:rsid w:val="00524D1D"/>
    <w:rsid w:val="005323E9"/>
    <w:rsid w:val="00545746"/>
    <w:rsid w:val="00552114"/>
    <w:rsid w:val="00557B44"/>
    <w:rsid w:val="005731FF"/>
    <w:rsid w:val="005900F5"/>
    <w:rsid w:val="00593E08"/>
    <w:rsid w:val="005A648F"/>
    <w:rsid w:val="005A7624"/>
    <w:rsid w:val="005B204A"/>
    <w:rsid w:val="005C28C5"/>
    <w:rsid w:val="005D04FE"/>
    <w:rsid w:val="005D171F"/>
    <w:rsid w:val="005D25DD"/>
    <w:rsid w:val="005E447B"/>
    <w:rsid w:val="005E5DC4"/>
    <w:rsid w:val="005F0A69"/>
    <w:rsid w:val="005F5836"/>
    <w:rsid w:val="00610853"/>
    <w:rsid w:val="00623436"/>
    <w:rsid w:val="006478CE"/>
    <w:rsid w:val="00652490"/>
    <w:rsid w:val="00657229"/>
    <w:rsid w:val="00685CE8"/>
    <w:rsid w:val="00687837"/>
    <w:rsid w:val="00687D9F"/>
    <w:rsid w:val="006904E2"/>
    <w:rsid w:val="006906CF"/>
    <w:rsid w:val="00692A0A"/>
    <w:rsid w:val="006964D0"/>
    <w:rsid w:val="006A031D"/>
    <w:rsid w:val="006A192A"/>
    <w:rsid w:val="006A570A"/>
    <w:rsid w:val="006B56D0"/>
    <w:rsid w:val="006C0F9C"/>
    <w:rsid w:val="006C5928"/>
    <w:rsid w:val="006D4FD9"/>
    <w:rsid w:val="006D6034"/>
    <w:rsid w:val="006E06FC"/>
    <w:rsid w:val="006E7516"/>
    <w:rsid w:val="006F2B76"/>
    <w:rsid w:val="006F3E8D"/>
    <w:rsid w:val="00732886"/>
    <w:rsid w:val="0075466C"/>
    <w:rsid w:val="00761163"/>
    <w:rsid w:val="007613DD"/>
    <w:rsid w:val="0076208E"/>
    <w:rsid w:val="00762E10"/>
    <w:rsid w:val="007639E5"/>
    <w:rsid w:val="00773106"/>
    <w:rsid w:val="00790210"/>
    <w:rsid w:val="007A627A"/>
    <w:rsid w:val="007B0D18"/>
    <w:rsid w:val="007B290D"/>
    <w:rsid w:val="007B39E6"/>
    <w:rsid w:val="007B4888"/>
    <w:rsid w:val="007B70AC"/>
    <w:rsid w:val="007C55E6"/>
    <w:rsid w:val="007C7CE7"/>
    <w:rsid w:val="007D0A18"/>
    <w:rsid w:val="007E0DAE"/>
    <w:rsid w:val="007E196B"/>
    <w:rsid w:val="00801B60"/>
    <w:rsid w:val="008046EA"/>
    <w:rsid w:val="00806120"/>
    <w:rsid w:val="00812196"/>
    <w:rsid w:val="008150B1"/>
    <w:rsid w:val="00816245"/>
    <w:rsid w:val="00821D97"/>
    <w:rsid w:val="00824216"/>
    <w:rsid w:val="008262CC"/>
    <w:rsid w:val="0082740D"/>
    <w:rsid w:val="00840B26"/>
    <w:rsid w:val="0085141F"/>
    <w:rsid w:val="00851BE6"/>
    <w:rsid w:val="00853CC3"/>
    <w:rsid w:val="00857566"/>
    <w:rsid w:val="00861E37"/>
    <w:rsid w:val="00865E64"/>
    <w:rsid w:val="00870E36"/>
    <w:rsid w:val="00871D24"/>
    <w:rsid w:val="00876055"/>
    <w:rsid w:val="008927F9"/>
    <w:rsid w:val="00894581"/>
    <w:rsid w:val="00895F6D"/>
    <w:rsid w:val="0089763D"/>
    <w:rsid w:val="0089767A"/>
    <w:rsid w:val="008976A8"/>
    <w:rsid w:val="008A1EA2"/>
    <w:rsid w:val="008B240D"/>
    <w:rsid w:val="008B546D"/>
    <w:rsid w:val="008C2144"/>
    <w:rsid w:val="008D5455"/>
    <w:rsid w:val="008E7845"/>
    <w:rsid w:val="00915CAE"/>
    <w:rsid w:val="00916490"/>
    <w:rsid w:val="009223DA"/>
    <w:rsid w:val="00922889"/>
    <w:rsid w:val="00924058"/>
    <w:rsid w:val="00932962"/>
    <w:rsid w:val="00932AE5"/>
    <w:rsid w:val="0093444F"/>
    <w:rsid w:val="00935BBD"/>
    <w:rsid w:val="009367B7"/>
    <w:rsid w:val="009532FC"/>
    <w:rsid w:val="009543DE"/>
    <w:rsid w:val="00954888"/>
    <w:rsid w:val="00973D90"/>
    <w:rsid w:val="00981935"/>
    <w:rsid w:val="009823D4"/>
    <w:rsid w:val="00985260"/>
    <w:rsid w:val="00990291"/>
    <w:rsid w:val="0099199A"/>
    <w:rsid w:val="00995C51"/>
    <w:rsid w:val="00997E30"/>
    <w:rsid w:val="009A7B2F"/>
    <w:rsid w:val="009B080A"/>
    <w:rsid w:val="009B239D"/>
    <w:rsid w:val="009B28D3"/>
    <w:rsid w:val="009B54E6"/>
    <w:rsid w:val="009B666E"/>
    <w:rsid w:val="009D1E93"/>
    <w:rsid w:val="009D4714"/>
    <w:rsid w:val="009E035C"/>
    <w:rsid w:val="009E40DF"/>
    <w:rsid w:val="009E55DD"/>
    <w:rsid w:val="009F5399"/>
    <w:rsid w:val="00A02CB3"/>
    <w:rsid w:val="00A04C4C"/>
    <w:rsid w:val="00A066EF"/>
    <w:rsid w:val="00A109E8"/>
    <w:rsid w:val="00A131EC"/>
    <w:rsid w:val="00A1349C"/>
    <w:rsid w:val="00A210BB"/>
    <w:rsid w:val="00A22057"/>
    <w:rsid w:val="00A22076"/>
    <w:rsid w:val="00A2433D"/>
    <w:rsid w:val="00A24EB2"/>
    <w:rsid w:val="00A3104E"/>
    <w:rsid w:val="00A42A23"/>
    <w:rsid w:val="00A55906"/>
    <w:rsid w:val="00A57E04"/>
    <w:rsid w:val="00A60FCB"/>
    <w:rsid w:val="00A652E3"/>
    <w:rsid w:val="00A654B8"/>
    <w:rsid w:val="00A66A36"/>
    <w:rsid w:val="00A70A9B"/>
    <w:rsid w:val="00A711F2"/>
    <w:rsid w:val="00A8271B"/>
    <w:rsid w:val="00AA763E"/>
    <w:rsid w:val="00AC1257"/>
    <w:rsid w:val="00AC28BD"/>
    <w:rsid w:val="00AC29CC"/>
    <w:rsid w:val="00AC3613"/>
    <w:rsid w:val="00AD2C18"/>
    <w:rsid w:val="00AE134E"/>
    <w:rsid w:val="00AE7686"/>
    <w:rsid w:val="00AF0D32"/>
    <w:rsid w:val="00B052D5"/>
    <w:rsid w:val="00B07974"/>
    <w:rsid w:val="00B17DF6"/>
    <w:rsid w:val="00B212C9"/>
    <w:rsid w:val="00B277DC"/>
    <w:rsid w:val="00B3603C"/>
    <w:rsid w:val="00B42157"/>
    <w:rsid w:val="00B660D0"/>
    <w:rsid w:val="00B70499"/>
    <w:rsid w:val="00B70939"/>
    <w:rsid w:val="00B753A3"/>
    <w:rsid w:val="00B842A8"/>
    <w:rsid w:val="00B86B06"/>
    <w:rsid w:val="00B92596"/>
    <w:rsid w:val="00BC48AB"/>
    <w:rsid w:val="00BC7EB1"/>
    <w:rsid w:val="00BD1E60"/>
    <w:rsid w:val="00BD2BE7"/>
    <w:rsid w:val="00BD6560"/>
    <w:rsid w:val="00C001EA"/>
    <w:rsid w:val="00C060FC"/>
    <w:rsid w:val="00C30E67"/>
    <w:rsid w:val="00C30FD5"/>
    <w:rsid w:val="00C357C1"/>
    <w:rsid w:val="00C47D12"/>
    <w:rsid w:val="00C50546"/>
    <w:rsid w:val="00C54B33"/>
    <w:rsid w:val="00C64C52"/>
    <w:rsid w:val="00C67A2C"/>
    <w:rsid w:val="00C70C60"/>
    <w:rsid w:val="00C71E35"/>
    <w:rsid w:val="00C819D1"/>
    <w:rsid w:val="00C8222A"/>
    <w:rsid w:val="00C87650"/>
    <w:rsid w:val="00C96F9A"/>
    <w:rsid w:val="00C9764E"/>
    <w:rsid w:val="00CA1F81"/>
    <w:rsid w:val="00CB2EEC"/>
    <w:rsid w:val="00CB4F25"/>
    <w:rsid w:val="00CB5114"/>
    <w:rsid w:val="00CB6788"/>
    <w:rsid w:val="00CB68FF"/>
    <w:rsid w:val="00CB6F19"/>
    <w:rsid w:val="00CB7A07"/>
    <w:rsid w:val="00CC4CA1"/>
    <w:rsid w:val="00CC59C9"/>
    <w:rsid w:val="00CD5AB9"/>
    <w:rsid w:val="00CE667A"/>
    <w:rsid w:val="00CF471F"/>
    <w:rsid w:val="00CF5C95"/>
    <w:rsid w:val="00D029FC"/>
    <w:rsid w:val="00D113AF"/>
    <w:rsid w:val="00D1334B"/>
    <w:rsid w:val="00D13CDE"/>
    <w:rsid w:val="00D14D55"/>
    <w:rsid w:val="00D16C39"/>
    <w:rsid w:val="00D22D65"/>
    <w:rsid w:val="00D41ABF"/>
    <w:rsid w:val="00D67478"/>
    <w:rsid w:val="00D74DEA"/>
    <w:rsid w:val="00D750AB"/>
    <w:rsid w:val="00D812D7"/>
    <w:rsid w:val="00D91554"/>
    <w:rsid w:val="00D917A7"/>
    <w:rsid w:val="00D94720"/>
    <w:rsid w:val="00DA3E63"/>
    <w:rsid w:val="00DB03A4"/>
    <w:rsid w:val="00DB4488"/>
    <w:rsid w:val="00DB6789"/>
    <w:rsid w:val="00DC0B1C"/>
    <w:rsid w:val="00DC431E"/>
    <w:rsid w:val="00DD6553"/>
    <w:rsid w:val="00DE538C"/>
    <w:rsid w:val="00DE5A5F"/>
    <w:rsid w:val="00E050FD"/>
    <w:rsid w:val="00E0624B"/>
    <w:rsid w:val="00E07BCC"/>
    <w:rsid w:val="00E13315"/>
    <w:rsid w:val="00E15C74"/>
    <w:rsid w:val="00E22C02"/>
    <w:rsid w:val="00E25B0D"/>
    <w:rsid w:val="00E30387"/>
    <w:rsid w:val="00E316D9"/>
    <w:rsid w:val="00E36A6F"/>
    <w:rsid w:val="00E37A3E"/>
    <w:rsid w:val="00E453CF"/>
    <w:rsid w:val="00E52175"/>
    <w:rsid w:val="00E55869"/>
    <w:rsid w:val="00E576BD"/>
    <w:rsid w:val="00E57B9C"/>
    <w:rsid w:val="00E62331"/>
    <w:rsid w:val="00E677F9"/>
    <w:rsid w:val="00E70F02"/>
    <w:rsid w:val="00E747B0"/>
    <w:rsid w:val="00E83EC0"/>
    <w:rsid w:val="00E8556B"/>
    <w:rsid w:val="00E90494"/>
    <w:rsid w:val="00E92124"/>
    <w:rsid w:val="00EA31EE"/>
    <w:rsid w:val="00EB14F2"/>
    <w:rsid w:val="00EB4994"/>
    <w:rsid w:val="00EB4C24"/>
    <w:rsid w:val="00ED1F5A"/>
    <w:rsid w:val="00EE14BB"/>
    <w:rsid w:val="00EE25D3"/>
    <w:rsid w:val="00EE3482"/>
    <w:rsid w:val="00EE348F"/>
    <w:rsid w:val="00EF4A99"/>
    <w:rsid w:val="00F010A8"/>
    <w:rsid w:val="00F01662"/>
    <w:rsid w:val="00F0588C"/>
    <w:rsid w:val="00F10544"/>
    <w:rsid w:val="00F12546"/>
    <w:rsid w:val="00F1262A"/>
    <w:rsid w:val="00F1700F"/>
    <w:rsid w:val="00F244F0"/>
    <w:rsid w:val="00F265CD"/>
    <w:rsid w:val="00F34CF7"/>
    <w:rsid w:val="00F353EA"/>
    <w:rsid w:val="00F5678A"/>
    <w:rsid w:val="00F64ADE"/>
    <w:rsid w:val="00F73572"/>
    <w:rsid w:val="00F97E6C"/>
    <w:rsid w:val="00FA0F77"/>
    <w:rsid w:val="00FA2022"/>
    <w:rsid w:val="00FA7158"/>
    <w:rsid w:val="00FC3629"/>
    <w:rsid w:val="00FC62B6"/>
    <w:rsid w:val="00FD41CD"/>
    <w:rsid w:val="00FD6798"/>
    <w:rsid w:val="00FD7EB0"/>
    <w:rsid w:val="00FE02BD"/>
    <w:rsid w:val="00FE05B3"/>
    <w:rsid w:val="00FE7820"/>
    <w:rsid w:val="00FF7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3598FE"/>
  <w15:docId w15:val="{232EE06F-3424-4A31-AAD1-99D2EBAF6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4B33"/>
    <w:pPr>
      <w:spacing w:after="160" w:line="259" w:lineRule="auto"/>
    </w:pPr>
  </w:style>
  <w:style w:type="paragraph" w:styleId="Heading1">
    <w:name w:val="heading 1"/>
    <w:basedOn w:val="Normal"/>
    <w:next w:val="Normal"/>
    <w:link w:val="Heading1Char"/>
    <w:uiPriority w:val="9"/>
    <w:qFormat/>
    <w:rsid w:val="00C54B3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54B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54B3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54B3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B3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C54B3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54B3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54B33"/>
    <w:rPr>
      <w:rFonts w:asciiTheme="majorHAnsi" w:eastAsiaTheme="majorEastAsia" w:hAnsiTheme="majorHAnsi" w:cstheme="majorBidi"/>
      <w:i/>
      <w:iCs/>
      <w:color w:val="365F91" w:themeColor="accent1" w:themeShade="BF"/>
    </w:rPr>
  </w:style>
  <w:style w:type="character" w:styleId="Hyperlink">
    <w:name w:val="Hyperlink"/>
    <w:basedOn w:val="DefaultParagraphFont"/>
    <w:uiPriority w:val="99"/>
    <w:unhideWhenUsed/>
    <w:rsid w:val="00C54B33"/>
    <w:rPr>
      <w:color w:val="0000FF" w:themeColor="hyperlink"/>
      <w:u w:val="single"/>
    </w:rPr>
  </w:style>
  <w:style w:type="paragraph" w:styleId="Header">
    <w:name w:val="header"/>
    <w:basedOn w:val="Normal"/>
    <w:link w:val="HeaderChar"/>
    <w:uiPriority w:val="99"/>
    <w:unhideWhenUsed/>
    <w:qFormat/>
    <w:rsid w:val="00C54B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4B33"/>
  </w:style>
  <w:style w:type="paragraph" w:styleId="Footer">
    <w:name w:val="footer"/>
    <w:basedOn w:val="Normal"/>
    <w:link w:val="FooterChar"/>
    <w:uiPriority w:val="99"/>
    <w:unhideWhenUsed/>
    <w:rsid w:val="00C54B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4B33"/>
  </w:style>
  <w:style w:type="table" w:styleId="TableGrid">
    <w:name w:val="Table Grid"/>
    <w:basedOn w:val="TableNormal"/>
    <w:qFormat/>
    <w:rsid w:val="00C54B33"/>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qFormat/>
    <w:rsid w:val="00C54B33"/>
    <w:pPr>
      <w:ind w:left="720"/>
      <w:contextualSpacing/>
    </w:pPr>
  </w:style>
  <w:style w:type="paragraph" w:styleId="BalloonText">
    <w:name w:val="Balloon Text"/>
    <w:basedOn w:val="Normal"/>
    <w:link w:val="BalloonTextChar"/>
    <w:uiPriority w:val="99"/>
    <w:semiHidden/>
    <w:unhideWhenUsed/>
    <w:rsid w:val="00C54B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B33"/>
    <w:rPr>
      <w:rFonts w:ascii="Tahoma" w:hAnsi="Tahoma" w:cs="Tahoma"/>
      <w:sz w:val="16"/>
      <w:szCs w:val="16"/>
    </w:rPr>
  </w:style>
  <w:style w:type="paragraph" w:styleId="TOCHeading">
    <w:name w:val="TOC Heading"/>
    <w:basedOn w:val="Heading1"/>
    <w:next w:val="Normal"/>
    <w:uiPriority w:val="39"/>
    <w:unhideWhenUsed/>
    <w:qFormat/>
    <w:rsid w:val="00C54B33"/>
    <w:pPr>
      <w:outlineLvl w:val="9"/>
    </w:pPr>
  </w:style>
  <w:style w:type="paragraph" w:styleId="TOC1">
    <w:name w:val="toc 1"/>
    <w:basedOn w:val="Normal"/>
    <w:next w:val="Normal"/>
    <w:autoRedefine/>
    <w:uiPriority w:val="39"/>
    <w:unhideWhenUsed/>
    <w:rsid w:val="00C54B33"/>
    <w:pPr>
      <w:spacing w:after="100"/>
    </w:pPr>
  </w:style>
  <w:style w:type="paragraph" w:styleId="TOC2">
    <w:name w:val="toc 2"/>
    <w:basedOn w:val="Normal"/>
    <w:next w:val="Normal"/>
    <w:autoRedefine/>
    <w:uiPriority w:val="39"/>
    <w:unhideWhenUsed/>
    <w:rsid w:val="00C54B33"/>
    <w:pPr>
      <w:spacing w:after="100"/>
      <w:ind w:left="220"/>
    </w:pPr>
  </w:style>
  <w:style w:type="paragraph" w:styleId="TOC3">
    <w:name w:val="toc 3"/>
    <w:basedOn w:val="Normal"/>
    <w:next w:val="Normal"/>
    <w:autoRedefine/>
    <w:uiPriority w:val="39"/>
    <w:unhideWhenUsed/>
    <w:rsid w:val="00C54B33"/>
    <w:pPr>
      <w:spacing w:after="100"/>
      <w:ind w:left="440"/>
    </w:pPr>
  </w:style>
  <w:style w:type="paragraph" w:styleId="Title">
    <w:name w:val="Title"/>
    <w:basedOn w:val="Normal"/>
    <w:next w:val="Normal"/>
    <w:link w:val="TitleChar"/>
    <w:uiPriority w:val="10"/>
    <w:qFormat/>
    <w:rsid w:val="00C54B3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4B33"/>
    <w:rPr>
      <w:rFonts w:asciiTheme="majorHAnsi" w:eastAsiaTheme="majorEastAsia" w:hAnsiTheme="majorHAnsi" w:cstheme="majorBidi"/>
      <w:spacing w:val="-10"/>
      <w:kern w:val="28"/>
      <w:sz w:val="56"/>
      <w:szCs w:val="56"/>
    </w:rPr>
  </w:style>
  <w:style w:type="paragraph" w:styleId="Caption">
    <w:name w:val="caption"/>
    <w:basedOn w:val="Normal"/>
    <w:next w:val="Normal"/>
    <w:link w:val="CaptionChar"/>
    <w:unhideWhenUsed/>
    <w:qFormat/>
    <w:rsid w:val="00C54B33"/>
    <w:pPr>
      <w:spacing w:after="200" w:line="240" w:lineRule="auto"/>
    </w:pPr>
    <w:rPr>
      <w:i/>
      <w:iCs/>
      <w:color w:val="1F497D" w:themeColor="text2"/>
      <w:sz w:val="18"/>
      <w:szCs w:val="18"/>
    </w:rPr>
  </w:style>
  <w:style w:type="character" w:customStyle="1" w:styleId="CaptionChar">
    <w:name w:val="Caption Char"/>
    <w:basedOn w:val="DefaultParagraphFont"/>
    <w:link w:val="Caption"/>
    <w:uiPriority w:val="35"/>
    <w:rsid w:val="00C54B33"/>
    <w:rPr>
      <w:i/>
      <w:iCs/>
      <w:color w:val="1F497D" w:themeColor="text2"/>
      <w:sz w:val="18"/>
      <w:szCs w:val="18"/>
    </w:rPr>
  </w:style>
  <w:style w:type="paragraph" w:styleId="TableofFigures">
    <w:name w:val="table of figures"/>
    <w:basedOn w:val="Normal"/>
    <w:next w:val="Normal"/>
    <w:autoRedefine/>
    <w:uiPriority w:val="99"/>
    <w:unhideWhenUsed/>
    <w:qFormat/>
    <w:rsid w:val="00C54B33"/>
    <w:pPr>
      <w:spacing w:after="0"/>
    </w:pPr>
    <w:rPr>
      <w:rFonts w:ascii="Times New Roman" w:hAnsi="Times New Roman"/>
      <w:i/>
      <w:sz w:val="24"/>
    </w:rPr>
  </w:style>
  <w:style w:type="paragraph" w:customStyle="1" w:styleId="tablesstyle">
    <w:name w:val="tables style"/>
    <w:basedOn w:val="Caption"/>
    <w:next w:val="Caption"/>
    <w:link w:val="tablesstyleChar"/>
    <w:autoRedefine/>
    <w:qFormat/>
    <w:rsid w:val="006A570A"/>
    <w:pPr>
      <w:spacing w:after="0"/>
      <w:jc w:val="both"/>
    </w:pPr>
    <w:rPr>
      <w:rFonts w:ascii="Times New Roman" w:hAnsi="Times New Roman" w:cs="Times New Roman"/>
      <w:i w:val="0"/>
      <w:color w:val="auto"/>
      <w:sz w:val="24"/>
    </w:rPr>
  </w:style>
  <w:style w:type="character" w:customStyle="1" w:styleId="tablesstyleChar">
    <w:name w:val="tables style Char"/>
    <w:basedOn w:val="CaptionChar"/>
    <w:link w:val="tablesstyle"/>
    <w:rsid w:val="006A570A"/>
    <w:rPr>
      <w:rFonts w:ascii="Times New Roman" w:hAnsi="Times New Roman" w:cs="Times New Roman"/>
      <w:i w:val="0"/>
      <w:iCs/>
      <w:color w:val="1F497D" w:themeColor="text2"/>
      <w:sz w:val="24"/>
      <w:szCs w:val="18"/>
    </w:rPr>
  </w:style>
  <w:style w:type="paragraph" w:customStyle="1" w:styleId="figurestyle">
    <w:name w:val="figure style"/>
    <w:basedOn w:val="Caption"/>
    <w:next w:val="Caption"/>
    <w:link w:val="figurestyleChar"/>
    <w:autoRedefine/>
    <w:qFormat/>
    <w:rsid w:val="00C54B33"/>
    <w:pPr>
      <w:spacing w:line="360" w:lineRule="auto"/>
      <w:jc w:val="both"/>
    </w:pPr>
    <w:rPr>
      <w:rFonts w:ascii="Times New Roman" w:hAnsi="Times New Roman"/>
      <w:i w:val="0"/>
      <w:sz w:val="24"/>
    </w:rPr>
  </w:style>
  <w:style w:type="character" w:customStyle="1" w:styleId="figurestyleChar">
    <w:name w:val="figure style Char"/>
    <w:basedOn w:val="CaptionChar"/>
    <w:link w:val="figurestyle"/>
    <w:rsid w:val="00C54B33"/>
    <w:rPr>
      <w:rFonts w:ascii="Times New Roman" w:hAnsi="Times New Roman"/>
      <w:i w:val="0"/>
      <w:iCs/>
      <w:color w:val="1F497D" w:themeColor="text2"/>
      <w:sz w:val="24"/>
      <w:szCs w:val="18"/>
    </w:rPr>
  </w:style>
  <w:style w:type="paragraph" w:styleId="NormalWeb">
    <w:name w:val="Normal (Web)"/>
    <w:basedOn w:val="Normal"/>
    <w:uiPriority w:val="99"/>
    <w:unhideWhenUsed/>
    <w:rsid w:val="00C54B33"/>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1">
    <w:name w:val="Light Shading Accent 1"/>
    <w:basedOn w:val="TableNormal"/>
    <w:uiPriority w:val="60"/>
    <w:rsid w:val="00C54B33"/>
    <w:pPr>
      <w:spacing w:after="0" w:line="240" w:lineRule="auto"/>
    </w:pPr>
    <w:rPr>
      <w:color w:val="365F91" w:themeColor="accent1" w:themeShade="BF"/>
      <w:sz w:val="20"/>
      <w:szCs w:val="20"/>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markedcontent">
    <w:name w:val="markedcontent"/>
    <w:basedOn w:val="DefaultParagraphFont"/>
    <w:rsid w:val="00C54B33"/>
  </w:style>
  <w:style w:type="table" w:styleId="LightShading-Accent5">
    <w:name w:val="Light Shading Accent 5"/>
    <w:basedOn w:val="TableNormal"/>
    <w:uiPriority w:val="60"/>
    <w:rsid w:val="00EE25D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Emphasis">
    <w:name w:val="Emphasis"/>
    <w:basedOn w:val="DefaultParagraphFont"/>
    <w:uiPriority w:val="20"/>
    <w:qFormat/>
    <w:rsid w:val="007D0A18"/>
    <w:rPr>
      <w:i/>
      <w:iCs/>
    </w:rPr>
  </w:style>
  <w:style w:type="paragraph" w:styleId="Revision">
    <w:name w:val="Revision"/>
    <w:hidden/>
    <w:uiPriority w:val="99"/>
    <w:semiHidden/>
    <w:rsid w:val="00E70F02"/>
    <w:pPr>
      <w:spacing w:after="0" w:line="240" w:lineRule="auto"/>
    </w:pPr>
  </w:style>
  <w:style w:type="character" w:styleId="CommentReference">
    <w:name w:val="annotation reference"/>
    <w:basedOn w:val="DefaultParagraphFont"/>
    <w:uiPriority w:val="99"/>
    <w:semiHidden/>
    <w:unhideWhenUsed/>
    <w:rsid w:val="00EF4A99"/>
    <w:rPr>
      <w:sz w:val="16"/>
      <w:szCs w:val="16"/>
    </w:rPr>
  </w:style>
  <w:style w:type="paragraph" w:styleId="CommentText">
    <w:name w:val="annotation text"/>
    <w:basedOn w:val="Normal"/>
    <w:link w:val="CommentTextChar"/>
    <w:uiPriority w:val="99"/>
    <w:semiHidden/>
    <w:unhideWhenUsed/>
    <w:rsid w:val="00EF4A99"/>
    <w:pPr>
      <w:spacing w:line="240" w:lineRule="auto"/>
    </w:pPr>
    <w:rPr>
      <w:sz w:val="20"/>
      <w:szCs w:val="20"/>
    </w:rPr>
  </w:style>
  <w:style w:type="character" w:customStyle="1" w:styleId="CommentTextChar">
    <w:name w:val="Comment Text Char"/>
    <w:basedOn w:val="DefaultParagraphFont"/>
    <w:link w:val="CommentText"/>
    <w:uiPriority w:val="99"/>
    <w:semiHidden/>
    <w:rsid w:val="00EF4A99"/>
    <w:rPr>
      <w:sz w:val="20"/>
      <w:szCs w:val="20"/>
    </w:rPr>
  </w:style>
  <w:style w:type="paragraph" w:styleId="CommentSubject">
    <w:name w:val="annotation subject"/>
    <w:basedOn w:val="CommentText"/>
    <w:next w:val="CommentText"/>
    <w:link w:val="CommentSubjectChar"/>
    <w:uiPriority w:val="99"/>
    <w:semiHidden/>
    <w:unhideWhenUsed/>
    <w:rsid w:val="00EF4A99"/>
    <w:rPr>
      <w:b/>
      <w:bCs/>
    </w:rPr>
  </w:style>
  <w:style w:type="character" w:customStyle="1" w:styleId="CommentSubjectChar">
    <w:name w:val="Comment Subject Char"/>
    <w:basedOn w:val="CommentTextChar"/>
    <w:link w:val="CommentSubject"/>
    <w:uiPriority w:val="99"/>
    <w:semiHidden/>
    <w:rsid w:val="00EF4A99"/>
    <w:rPr>
      <w:b/>
      <w:bCs/>
      <w:sz w:val="20"/>
      <w:szCs w:val="20"/>
    </w:rPr>
  </w:style>
  <w:style w:type="character" w:styleId="UnresolvedMention">
    <w:name w:val="Unresolved Mention"/>
    <w:basedOn w:val="DefaultParagraphFont"/>
    <w:uiPriority w:val="99"/>
    <w:semiHidden/>
    <w:unhideWhenUsed/>
    <w:rsid w:val="00ED1F5A"/>
    <w:rPr>
      <w:color w:val="605E5C"/>
      <w:shd w:val="clear" w:color="auto" w:fill="E1DFDD"/>
    </w:rPr>
  </w:style>
  <w:style w:type="paragraph" w:styleId="NoSpacing">
    <w:name w:val="No Spacing"/>
    <w:link w:val="NoSpacingChar"/>
    <w:uiPriority w:val="1"/>
    <w:qFormat/>
    <w:rsid w:val="00B212C9"/>
    <w:pPr>
      <w:spacing w:after="0" w:line="240" w:lineRule="auto"/>
    </w:pPr>
  </w:style>
  <w:style w:type="table" w:customStyle="1" w:styleId="TableGridLight1">
    <w:name w:val="Table Grid Light1"/>
    <w:basedOn w:val="TableNormal"/>
    <w:uiPriority w:val="40"/>
    <w:rsid w:val="00CC59C9"/>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Bibliography">
    <w:name w:val="EndNote Bibliography"/>
    <w:basedOn w:val="Normal"/>
    <w:link w:val="EndNoteBibliographyChar"/>
    <w:rsid w:val="00AA763E"/>
    <w:pPr>
      <w:spacing w:after="200"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AA763E"/>
    <w:rPr>
      <w:rFonts w:ascii="Calibri" w:hAnsi="Calibri" w:cs="Calibri"/>
      <w:noProof/>
    </w:rPr>
  </w:style>
  <w:style w:type="character" w:styleId="LineNumber">
    <w:name w:val="line number"/>
    <w:basedOn w:val="DefaultParagraphFont"/>
    <w:uiPriority w:val="99"/>
    <w:semiHidden/>
    <w:unhideWhenUsed/>
    <w:rsid w:val="00AA763E"/>
  </w:style>
  <w:style w:type="table" w:customStyle="1" w:styleId="PlainTable41">
    <w:name w:val="Plain Table 41"/>
    <w:basedOn w:val="TableNormal"/>
    <w:uiPriority w:val="44"/>
    <w:rsid w:val="00183CBF"/>
    <w:pPr>
      <w:spacing w:after="0" w:line="240" w:lineRule="auto"/>
    </w:p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1"/>
    <w:qFormat/>
    <w:rsid w:val="00224830"/>
    <w:pPr>
      <w:widowControl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224830"/>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3616BF"/>
    <w:pPr>
      <w:widowControl w:val="0"/>
      <w:spacing w:after="0" w:line="273" w:lineRule="exact"/>
      <w:ind w:left="105"/>
    </w:pPr>
    <w:rPr>
      <w:rFonts w:ascii="Times New Roman" w:eastAsia="Times New Roman" w:hAnsi="Times New Roman" w:cs="Times New Roman"/>
    </w:rPr>
  </w:style>
  <w:style w:type="character" w:styleId="Strong">
    <w:name w:val="Strong"/>
    <w:basedOn w:val="DefaultParagraphFont"/>
    <w:uiPriority w:val="22"/>
    <w:qFormat/>
    <w:rsid w:val="00E90494"/>
    <w:rPr>
      <w:b/>
      <w:bCs/>
    </w:rPr>
  </w:style>
  <w:style w:type="paragraph" w:customStyle="1" w:styleId="Table">
    <w:name w:val="Table"/>
    <w:basedOn w:val="Normal"/>
    <w:qFormat/>
    <w:rsid w:val="00F64ADE"/>
    <w:pPr>
      <w:spacing w:after="200" w:line="276" w:lineRule="auto"/>
    </w:pPr>
    <w:rPr>
      <w:rFonts w:ascii="Times New Roman" w:eastAsia="Calibri" w:hAnsi="Times New Roman" w:cs="Times New Roman"/>
      <w:sz w:val="24"/>
    </w:rPr>
  </w:style>
  <w:style w:type="character" w:customStyle="1" w:styleId="NoSpacingChar">
    <w:name w:val="No Spacing Char"/>
    <w:basedOn w:val="DefaultParagraphFont"/>
    <w:link w:val="NoSpacing"/>
    <w:uiPriority w:val="1"/>
    <w:rsid w:val="00F64ADE"/>
  </w:style>
  <w:style w:type="table" w:customStyle="1" w:styleId="TableGrid1">
    <w:name w:val="Table Grid1"/>
    <w:basedOn w:val="TableNormal"/>
    <w:next w:val="TableGrid"/>
    <w:uiPriority w:val="59"/>
    <w:rsid w:val="00F64A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Ig">
    <w:name w:val="FiIg"/>
    <w:basedOn w:val="Normal"/>
    <w:qFormat/>
    <w:rsid w:val="002306C8"/>
    <w:pPr>
      <w:spacing w:line="276" w:lineRule="auto"/>
      <w:jc w:val="center"/>
    </w:pPr>
    <w:rPr>
      <w:rFonts w:ascii="Times New Roman" w:eastAsia="Calibri" w:hAnsi="Times New Roman" w:cs="SimSun"/>
    </w:rPr>
  </w:style>
  <w:style w:type="character" w:customStyle="1" w:styleId="ListParagraphChar">
    <w:name w:val="List Paragraph Char"/>
    <w:link w:val="ListParagraph"/>
    <w:uiPriority w:val="34"/>
    <w:rsid w:val="00454A2C"/>
  </w:style>
  <w:style w:type="paragraph" w:customStyle="1" w:styleId="Fig">
    <w:name w:val="Fig"/>
    <w:basedOn w:val="Normal"/>
    <w:qFormat/>
    <w:rsid w:val="00454A2C"/>
    <w:pPr>
      <w:spacing w:after="200" w:line="360" w:lineRule="auto"/>
      <w:jc w:val="both"/>
    </w:pPr>
    <w:rPr>
      <w:rFonts w:ascii="Times New Roman" w:eastAsia="Calibri" w:hAnsi="Times New Roman" w:cs="Times New Roman"/>
      <w:sz w:val="24"/>
    </w:rPr>
  </w:style>
  <w:style w:type="table" w:customStyle="1" w:styleId="TableGrid0">
    <w:name w:val="TableGrid"/>
    <w:qFormat/>
    <w:rsid w:val="00A210BB"/>
    <w:pPr>
      <w:spacing w:after="0" w:line="240" w:lineRule="auto"/>
    </w:pPr>
    <w:rPr>
      <w:rFonts w:eastAsiaTheme="minorEastAsia"/>
      <w:sz w:val="20"/>
      <w:szCs w:val="20"/>
    </w:rPr>
    <w:tblPr>
      <w:tblCellMar>
        <w:top w:w="0" w:type="dxa"/>
        <w:left w:w="0" w:type="dxa"/>
        <w:bottom w:w="0" w:type="dxa"/>
        <w:right w:w="0" w:type="dxa"/>
      </w:tblCellMar>
    </w:tblPr>
  </w:style>
  <w:style w:type="paragraph" w:customStyle="1" w:styleId="pdq2pgselectionanchorcontainer">
    <w:name w:val="pdq2pg_selectionanchorcontainer"/>
    <w:basedOn w:val="Normal"/>
    <w:rsid w:val="00BC48A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74882">
      <w:bodyDiv w:val="1"/>
      <w:marLeft w:val="0"/>
      <w:marRight w:val="0"/>
      <w:marTop w:val="0"/>
      <w:marBottom w:val="0"/>
      <w:divBdr>
        <w:top w:val="none" w:sz="0" w:space="0" w:color="auto"/>
        <w:left w:val="none" w:sz="0" w:space="0" w:color="auto"/>
        <w:bottom w:val="none" w:sz="0" w:space="0" w:color="auto"/>
        <w:right w:val="none" w:sz="0" w:space="0" w:color="auto"/>
      </w:divBdr>
    </w:div>
    <w:div w:id="277417679">
      <w:bodyDiv w:val="1"/>
      <w:marLeft w:val="0"/>
      <w:marRight w:val="0"/>
      <w:marTop w:val="0"/>
      <w:marBottom w:val="0"/>
      <w:divBdr>
        <w:top w:val="none" w:sz="0" w:space="0" w:color="auto"/>
        <w:left w:val="none" w:sz="0" w:space="0" w:color="auto"/>
        <w:bottom w:val="none" w:sz="0" w:space="0" w:color="auto"/>
        <w:right w:val="none" w:sz="0" w:space="0" w:color="auto"/>
      </w:divBdr>
    </w:div>
    <w:div w:id="306319431">
      <w:bodyDiv w:val="1"/>
      <w:marLeft w:val="0"/>
      <w:marRight w:val="0"/>
      <w:marTop w:val="0"/>
      <w:marBottom w:val="0"/>
      <w:divBdr>
        <w:top w:val="none" w:sz="0" w:space="0" w:color="auto"/>
        <w:left w:val="none" w:sz="0" w:space="0" w:color="auto"/>
        <w:bottom w:val="none" w:sz="0" w:space="0" w:color="auto"/>
        <w:right w:val="none" w:sz="0" w:space="0" w:color="auto"/>
      </w:divBdr>
    </w:div>
    <w:div w:id="338318767">
      <w:bodyDiv w:val="1"/>
      <w:marLeft w:val="0"/>
      <w:marRight w:val="0"/>
      <w:marTop w:val="0"/>
      <w:marBottom w:val="0"/>
      <w:divBdr>
        <w:top w:val="none" w:sz="0" w:space="0" w:color="auto"/>
        <w:left w:val="none" w:sz="0" w:space="0" w:color="auto"/>
        <w:bottom w:val="none" w:sz="0" w:space="0" w:color="auto"/>
        <w:right w:val="none" w:sz="0" w:space="0" w:color="auto"/>
      </w:divBdr>
    </w:div>
    <w:div w:id="448625673">
      <w:bodyDiv w:val="1"/>
      <w:marLeft w:val="0"/>
      <w:marRight w:val="0"/>
      <w:marTop w:val="0"/>
      <w:marBottom w:val="0"/>
      <w:divBdr>
        <w:top w:val="none" w:sz="0" w:space="0" w:color="auto"/>
        <w:left w:val="none" w:sz="0" w:space="0" w:color="auto"/>
        <w:bottom w:val="none" w:sz="0" w:space="0" w:color="auto"/>
        <w:right w:val="none" w:sz="0" w:space="0" w:color="auto"/>
      </w:divBdr>
    </w:div>
    <w:div w:id="483932164">
      <w:bodyDiv w:val="1"/>
      <w:marLeft w:val="0"/>
      <w:marRight w:val="0"/>
      <w:marTop w:val="0"/>
      <w:marBottom w:val="0"/>
      <w:divBdr>
        <w:top w:val="none" w:sz="0" w:space="0" w:color="auto"/>
        <w:left w:val="none" w:sz="0" w:space="0" w:color="auto"/>
        <w:bottom w:val="none" w:sz="0" w:space="0" w:color="auto"/>
        <w:right w:val="none" w:sz="0" w:space="0" w:color="auto"/>
      </w:divBdr>
    </w:div>
    <w:div w:id="528177687">
      <w:bodyDiv w:val="1"/>
      <w:marLeft w:val="0"/>
      <w:marRight w:val="0"/>
      <w:marTop w:val="0"/>
      <w:marBottom w:val="0"/>
      <w:divBdr>
        <w:top w:val="none" w:sz="0" w:space="0" w:color="auto"/>
        <w:left w:val="none" w:sz="0" w:space="0" w:color="auto"/>
        <w:bottom w:val="none" w:sz="0" w:space="0" w:color="auto"/>
        <w:right w:val="none" w:sz="0" w:space="0" w:color="auto"/>
      </w:divBdr>
    </w:div>
    <w:div w:id="852760998">
      <w:bodyDiv w:val="1"/>
      <w:marLeft w:val="0"/>
      <w:marRight w:val="0"/>
      <w:marTop w:val="0"/>
      <w:marBottom w:val="0"/>
      <w:divBdr>
        <w:top w:val="none" w:sz="0" w:space="0" w:color="auto"/>
        <w:left w:val="none" w:sz="0" w:space="0" w:color="auto"/>
        <w:bottom w:val="none" w:sz="0" w:space="0" w:color="auto"/>
        <w:right w:val="none" w:sz="0" w:space="0" w:color="auto"/>
      </w:divBdr>
    </w:div>
    <w:div w:id="1206020875">
      <w:bodyDiv w:val="1"/>
      <w:marLeft w:val="0"/>
      <w:marRight w:val="0"/>
      <w:marTop w:val="0"/>
      <w:marBottom w:val="0"/>
      <w:divBdr>
        <w:top w:val="none" w:sz="0" w:space="0" w:color="auto"/>
        <w:left w:val="none" w:sz="0" w:space="0" w:color="auto"/>
        <w:bottom w:val="none" w:sz="0" w:space="0" w:color="auto"/>
        <w:right w:val="none" w:sz="0" w:space="0" w:color="auto"/>
      </w:divBdr>
    </w:div>
    <w:div w:id="1711109757">
      <w:bodyDiv w:val="1"/>
      <w:marLeft w:val="0"/>
      <w:marRight w:val="0"/>
      <w:marTop w:val="0"/>
      <w:marBottom w:val="0"/>
      <w:divBdr>
        <w:top w:val="none" w:sz="0" w:space="0" w:color="auto"/>
        <w:left w:val="none" w:sz="0" w:space="0" w:color="auto"/>
        <w:bottom w:val="none" w:sz="0" w:space="0" w:color="auto"/>
        <w:right w:val="none" w:sz="0" w:space="0" w:color="auto"/>
      </w:divBdr>
    </w:div>
    <w:div w:id="1863593389">
      <w:bodyDiv w:val="1"/>
      <w:marLeft w:val="0"/>
      <w:marRight w:val="0"/>
      <w:marTop w:val="0"/>
      <w:marBottom w:val="0"/>
      <w:divBdr>
        <w:top w:val="none" w:sz="0" w:space="0" w:color="auto"/>
        <w:left w:val="none" w:sz="0" w:space="0" w:color="auto"/>
        <w:bottom w:val="none" w:sz="0" w:space="0" w:color="auto"/>
        <w:right w:val="none" w:sz="0" w:space="0" w:color="auto"/>
      </w:divBdr>
    </w:div>
    <w:div w:id="1967001227">
      <w:bodyDiv w:val="1"/>
      <w:marLeft w:val="0"/>
      <w:marRight w:val="0"/>
      <w:marTop w:val="0"/>
      <w:marBottom w:val="0"/>
      <w:divBdr>
        <w:top w:val="none" w:sz="0" w:space="0" w:color="auto"/>
        <w:left w:val="none" w:sz="0" w:space="0" w:color="auto"/>
        <w:bottom w:val="none" w:sz="0" w:space="0" w:color="auto"/>
        <w:right w:val="none" w:sz="0" w:space="0" w:color="auto"/>
      </w:divBdr>
    </w:div>
    <w:div w:id="1987051527">
      <w:bodyDiv w:val="1"/>
      <w:marLeft w:val="0"/>
      <w:marRight w:val="0"/>
      <w:marTop w:val="0"/>
      <w:marBottom w:val="0"/>
      <w:divBdr>
        <w:top w:val="none" w:sz="0" w:space="0" w:color="auto"/>
        <w:left w:val="none" w:sz="0" w:space="0" w:color="auto"/>
        <w:bottom w:val="none" w:sz="0" w:space="0" w:color="auto"/>
        <w:right w:val="none" w:sz="0" w:space="0" w:color="auto"/>
      </w:divBdr>
    </w:div>
    <w:div w:id="2018657542">
      <w:bodyDiv w:val="1"/>
      <w:marLeft w:val="0"/>
      <w:marRight w:val="0"/>
      <w:marTop w:val="0"/>
      <w:marBottom w:val="0"/>
      <w:divBdr>
        <w:top w:val="none" w:sz="0" w:space="0" w:color="auto"/>
        <w:left w:val="none" w:sz="0" w:space="0" w:color="auto"/>
        <w:bottom w:val="none" w:sz="0" w:space="0" w:color="auto"/>
        <w:right w:val="none" w:sz="0" w:space="0" w:color="auto"/>
      </w:divBdr>
    </w:div>
    <w:div w:id="202770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tachewshiferaw38@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hajhbs.sluchs.edu.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3C205-10C8-4904-BD9A-8D2C9C907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5787</Words>
  <Characters>32990</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Habteyes Tola</cp:lastModifiedBy>
  <cp:revision>3</cp:revision>
  <dcterms:created xsi:type="dcterms:W3CDTF">2026-08-23T09:11:00Z</dcterms:created>
  <dcterms:modified xsi:type="dcterms:W3CDTF">2026-08-25T10:14:00Z</dcterms:modified>
</cp:coreProperties>
</file>