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386D" w:rsidRPr="00A8420C" w:rsidRDefault="00D0386D" w:rsidP="00D0386D">
      <w:pPr>
        <w:spacing w:line="240" w:lineRule="auto"/>
        <w:jc w:val="both"/>
        <w:rPr>
          <w:rFonts w:ascii="AdvPS5962" w:hAnsi="AdvPS5962" w:cs="Times New Roman"/>
          <w:b/>
          <w:i/>
          <w:iCs/>
          <w:sz w:val="26"/>
          <w:szCs w:val="24"/>
        </w:rPr>
      </w:pPr>
      <w:bookmarkStart w:id="0" w:name="_Hlk180085955"/>
      <w:r w:rsidRPr="00A8420C">
        <w:rPr>
          <w:rFonts w:ascii="AdvPS5962" w:hAnsi="AdvPS5962" w:cs="Times New Roman"/>
          <w:b/>
          <w:sz w:val="26"/>
          <w:szCs w:val="24"/>
        </w:rPr>
        <w:t>Knowledge and practice of basic neonatal resuscitation and its associated factors among nurses and midwives in government health facilities in North Shewa Zone, Oromia, Ethiopia</w:t>
      </w:r>
    </w:p>
    <w:p w:rsidR="00D0386D" w:rsidRPr="00A8420C" w:rsidRDefault="00D0386D" w:rsidP="00D0386D">
      <w:pPr>
        <w:spacing w:before="120" w:after="120" w:line="240" w:lineRule="auto"/>
        <w:jc w:val="both"/>
        <w:rPr>
          <w:rFonts w:ascii="AdvPS5962" w:eastAsia="Times New Roman" w:hAnsi="AdvPS5962" w:cs="Times New Roman"/>
          <w:sz w:val="24"/>
          <w:szCs w:val="24"/>
          <w:vertAlign w:val="superscript"/>
        </w:rPr>
      </w:pPr>
      <w:r w:rsidRPr="00A8420C">
        <w:rPr>
          <w:rFonts w:ascii="AdvPS5962" w:eastAsia="Times New Roman" w:hAnsi="AdvPS5962" w:cs="Times New Roman"/>
          <w:sz w:val="24"/>
          <w:szCs w:val="24"/>
        </w:rPr>
        <w:t>Birhanu Guta*</w:t>
      </w:r>
      <w:r w:rsidRPr="00A8420C">
        <w:rPr>
          <w:rFonts w:ascii="AdvPS5962" w:eastAsia="Times New Roman" w:hAnsi="AdvPS5962" w:cs="Times New Roman"/>
          <w:sz w:val="24"/>
          <w:szCs w:val="24"/>
          <w:vertAlign w:val="superscript"/>
        </w:rPr>
        <w:t>1</w:t>
      </w:r>
      <w:r w:rsidRPr="00A8420C">
        <w:rPr>
          <w:rFonts w:ascii="AdvPS5962" w:eastAsia="Times New Roman" w:hAnsi="AdvPS5962" w:cs="Times New Roman"/>
          <w:sz w:val="24"/>
          <w:szCs w:val="24"/>
        </w:rPr>
        <w:t>, Getachew Shiferaw</w:t>
      </w:r>
      <w:r w:rsidRPr="00A8420C">
        <w:rPr>
          <w:rFonts w:ascii="AdvPS5962" w:eastAsia="Times New Roman" w:hAnsi="AdvPS5962" w:cs="Times New Roman"/>
          <w:sz w:val="24"/>
          <w:szCs w:val="24"/>
          <w:vertAlign w:val="superscript"/>
        </w:rPr>
        <w:t>2</w:t>
      </w:r>
      <w:r w:rsidRPr="00A8420C">
        <w:rPr>
          <w:rFonts w:ascii="AdvPS5962" w:eastAsia="Times New Roman" w:hAnsi="AdvPS5962" w:cs="Times New Roman"/>
          <w:sz w:val="24"/>
          <w:szCs w:val="24"/>
        </w:rPr>
        <w:t>, Dejene Edosa</w:t>
      </w:r>
      <w:r w:rsidRPr="00A8420C">
        <w:rPr>
          <w:rFonts w:ascii="AdvPS5962" w:eastAsia="Times New Roman" w:hAnsi="AdvPS5962" w:cs="Times New Roman"/>
          <w:sz w:val="24"/>
          <w:szCs w:val="24"/>
          <w:vertAlign w:val="superscript"/>
        </w:rPr>
        <w:t>1</w:t>
      </w:r>
      <w:r w:rsidRPr="00A8420C">
        <w:rPr>
          <w:rFonts w:ascii="AdvPS5962" w:eastAsia="Times New Roman" w:hAnsi="AdvPS5962" w:cs="Times New Roman"/>
          <w:sz w:val="24"/>
          <w:szCs w:val="24"/>
        </w:rPr>
        <w:t>, Moges Beya</w:t>
      </w:r>
      <w:r w:rsidRPr="00A8420C">
        <w:rPr>
          <w:rFonts w:ascii="AdvPS5962" w:eastAsia="Times New Roman" w:hAnsi="AdvPS5962" w:cs="Times New Roman"/>
          <w:sz w:val="24"/>
          <w:szCs w:val="24"/>
          <w:vertAlign w:val="superscript"/>
        </w:rPr>
        <w:t>1</w:t>
      </w:r>
      <w:r w:rsidRPr="00A8420C">
        <w:rPr>
          <w:rFonts w:ascii="AdvPS5962" w:eastAsia="Times New Roman" w:hAnsi="AdvPS5962" w:cs="Times New Roman"/>
          <w:sz w:val="24"/>
          <w:szCs w:val="24"/>
        </w:rPr>
        <w:t>, Bizuwork Girma</w:t>
      </w:r>
      <w:r w:rsidRPr="00A8420C">
        <w:rPr>
          <w:rFonts w:ascii="AdvPS5962" w:eastAsia="Times New Roman" w:hAnsi="AdvPS5962" w:cs="Times New Roman"/>
          <w:sz w:val="24"/>
          <w:szCs w:val="24"/>
          <w:vertAlign w:val="superscript"/>
        </w:rPr>
        <w:t>3</w:t>
      </w:r>
    </w:p>
    <w:p w:rsidR="00D0386D" w:rsidRPr="00A8420C" w:rsidRDefault="00D0386D" w:rsidP="00D0386D">
      <w:pPr>
        <w:spacing w:after="0" w:line="240" w:lineRule="auto"/>
        <w:jc w:val="both"/>
        <w:rPr>
          <w:rFonts w:ascii="AdvPS5962" w:eastAsia="Times New Roman" w:hAnsi="AdvPS5962" w:cs="Times New Roman"/>
          <w:szCs w:val="24"/>
        </w:rPr>
      </w:pPr>
      <w:r w:rsidRPr="00A8420C">
        <w:rPr>
          <w:rFonts w:ascii="AdvPS5962" w:eastAsia="Times New Roman" w:hAnsi="AdvPS5962" w:cs="Times New Roman"/>
          <w:szCs w:val="24"/>
          <w:vertAlign w:val="superscript"/>
        </w:rPr>
        <w:t>1</w:t>
      </w:r>
      <w:r w:rsidRPr="00A8420C">
        <w:rPr>
          <w:rFonts w:ascii="AdvPS5962" w:eastAsia="Times New Roman" w:hAnsi="AdvPS5962" w:cs="Times New Roman"/>
          <w:szCs w:val="24"/>
        </w:rPr>
        <w:t xml:space="preserve">Department of Midwifery, Salale University Comprehensive Specialized Hospital, Fiche, Ethiopia. </w:t>
      </w:r>
    </w:p>
    <w:p w:rsidR="00D0386D" w:rsidRPr="00A8420C" w:rsidRDefault="00D0386D" w:rsidP="00D0386D">
      <w:pPr>
        <w:spacing w:after="0" w:line="240" w:lineRule="auto"/>
        <w:jc w:val="both"/>
        <w:rPr>
          <w:rFonts w:ascii="AdvPS5962" w:eastAsia="Times New Roman" w:hAnsi="AdvPS5962" w:cs="Times New Roman"/>
          <w:szCs w:val="24"/>
        </w:rPr>
      </w:pPr>
      <w:r w:rsidRPr="00A8420C">
        <w:rPr>
          <w:rFonts w:ascii="AdvPS5962" w:eastAsia="Times New Roman" w:hAnsi="AdvPS5962" w:cs="Times New Roman"/>
          <w:szCs w:val="24"/>
          <w:vertAlign w:val="superscript"/>
        </w:rPr>
        <w:t>2</w:t>
      </w:r>
      <w:r w:rsidRPr="00A8420C">
        <w:rPr>
          <w:rFonts w:ascii="AdvPS5962" w:eastAsia="Times New Roman" w:hAnsi="AdvPS5962" w:cs="Times New Roman"/>
          <w:szCs w:val="24"/>
        </w:rPr>
        <w:t xml:space="preserve">Department of Medicine, Salale University Comprehensive Specialized Hospital, Fiche, Ethiopia. </w:t>
      </w:r>
    </w:p>
    <w:p w:rsidR="00D0386D" w:rsidRPr="00A8420C" w:rsidRDefault="00D0386D" w:rsidP="00D0386D">
      <w:pPr>
        <w:spacing w:after="0" w:line="240" w:lineRule="auto"/>
        <w:jc w:val="both"/>
        <w:rPr>
          <w:rFonts w:ascii="AdvPS5962" w:eastAsia="Times New Roman" w:hAnsi="AdvPS5962" w:cs="Times New Roman"/>
          <w:sz w:val="24"/>
          <w:szCs w:val="24"/>
        </w:rPr>
      </w:pPr>
      <w:r w:rsidRPr="00A8420C">
        <w:rPr>
          <w:rFonts w:ascii="AdvPS5962" w:eastAsia="Times New Roman" w:hAnsi="AdvPS5962" w:cs="Times New Roman"/>
          <w:szCs w:val="24"/>
          <w:vertAlign w:val="superscript"/>
        </w:rPr>
        <w:t>3</w:t>
      </w:r>
      <w:r w:rsidRPr="00A8420C">
        <w:rPr>
          <w:rFonts w:ascii="AdvPS5962" w:eastAsia="Times New Roman" w:hAnsi="AdvPS5962" w:cs="Times New Roman"/>
          <w:szCs w:val="24"/>
        </w:rPr>
        <w:t>Department of Anesthesia, Salale University Comprehensive Specialized Hospital, Fiche, Ethiopia</w:t>
      </w:r>
      <w:r w:rsidRPr="00A8420C">
        <w:rPr>
          <w:rFonts w:ascii="AdvPS5962" w:eastAsia="Times New Roman" w:hAnsi="AdvPS5962" w:cs="Times New Roman"/>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052D5" w:rsidRPr="00A8420C" w:rsidTr="00B052D5">
        <w:tc>
          <w:tcPr>
            <w:tcW w:w="9576" w:type="dxa"/>
            <w:tcBorders>
              <w:top w:val="single" w:sz="4" w:space="0" w:color="C9079F"/>
              <w:bottom w:val="single" w:sz="4" w:space="0" w:color="C9079F"/>
            </w:tcBorders>
          </w:tcPr>
          <w:p w:rsidR="00A711F2" w:rsidRPr="00A8420C" w:rsidRDefault="00A711F2" w:rsidP="00A711F2">
            <w:pPr>
              <w:spacing w:line="240" w:lineRule="auto"/>
              <w:rPr>
                <w:rFonts w:ascii="AdvPS5962" w:eastAsia="Calibri" w:hAnsi="AdvPS5962" w:cs="Sabon Next LT"/>
                <w:b/>
                <w:sz w:val="19"/>
                <w:szCs w:val="19"/>
              </w:rPr>
            </w:pPr>
            <w:r w:rsidRPr="00A8420C">
              <w:rPr>
                <w:rFonts w:ascii="AdvPS5962" w:eastAsia="Calibri" w:hAnsi="AdvPS5962" w:cs="Sabon Next LT"/>
                <w:b/>
                <w:sz w:val="19"/>
                <w:szCs w:val="19"/>
              </w:rPr>
              <w:t xml:space="preserve">ABSTRACT </w:t>
            </w:r>
          </w:p>
          <w:p w:rsidR="00D0386D" w:rsidRPr="00A8420C" w:rsidRDefault="00D0386D" w:rsidP="00D0386D">
            <w:pPr>
              <w:spacing w:line="240" w:lineRule="auto"/>
              <w:jc w:val="both"/>
              <w:rPr>
                <w:rFonts w:ascii="AdvPS5962" w:eastAsia="Calibri" w:hAnsi="AdvPS5962" w:cs="Sabon Next LT"/>
                <w:sz w:val="22"/>
                <w:szCs w:val="22"/>
              </w:rPr>
            </w:pPr>
            <w:r w:rsidRPr="00A8420C">
              <w:rPr>
                <w:rFonts w:ascii="AdvPS5962" w:eastAsia="Calibri" w:hAnsi="AdvPS5962" w:cs="Sabon Next LT"/>
                <w:b/>
                <w:sz w:val="22"/>
                <w:szCs w:val="22"/>
              </w:rPr>
              <w:t>Background:</w:t>
            </w:r>
            <w:r w:rsidRPr="00A8420C">
              <w:rPr>
                <w:rFonts w:ascii="AdvPS5962" w:eastAsia="Calibri" w:hAnsi="AdvPS5962" w:cs="Sabon Next LT"/>
                <w:sz w:val="22"/>
                <w:szCs w:val="22"/>
              </w:rPr>
              <w:t xml:space="preserve"> Neonatal resuscitation is a critical intervention that reduces morbidity and mortality among neonates suffering from asphyxia. However, evidence regarding the knowledge and practice of neonatal resuscitation among nurses and midwives is limited in low-income countries. This study aimed to assess the level of knowled</w:t>
            </w:r>
            <w:bookmarkStart w:id="1" w:name="_GoBack"/>
            <w:bookmarkEnd w:id="1"/>
            <w:r w:rsidRPr="00A8420C">
              <w:rPr>
                <w:rFonts w:ascii="AdvPS5962" w:eastAsia="Calibri" w:hAnsi="AdvPS5962" w:cs="Sabon Next LT"/>
                <w:sz w:val="22"/>
                <w:szCs w:val="22"/>
              </w:rPr>
              <w:t>ge and practice of basic neonatal resuscitation and its associated factors among nurses and midwives working in government health facilities in the North Shewa Zone, Oromia, Ethiopia.</w:t>
            </w:r>
          </w:p>
          <w:p w:rsidR="00D0386D" w:rsidRPr="00A8420C" w:rsidRDefault="00D0386D" w:rsidP="00D0386D">
            <w:pPr>
              <w:spacing w:line="240" w:lineRule="auto"/>
              <w:jc w:val="both"/>
              <w:rPr>
                <w:rFonts w:ascii="AdvPS5962" w:eastAsia="Calibri" w:hAnsi="AdvPS5962" w:cs="Sabon Next LT"/>
                <w:sz w:val="22"/>
                <w:szCs w:val="22"/>
              </w:rPr>
            </w:pPr>
            <w:r w:rsidRPr="00A8420C">
              <w:rPr>
                <w:rFonts w:ascii="AdvPS5962" w:eastAsia="Calibri" w:hAnsi="AdvPS5962" w:cs="Sabon Next LT"/>
                <w:b/>
                <w:sz w:val="22"/>
                <w:szCs w:val="22"/>
              </w:rPr>
              <w:t>Methods:</w:t>
            </w:r>
            <w:r w:rsidRPr="00A8420C">
              <w:rPr>
                <w:rFonts w:ascii="AdvPS5962" w:eastAsia="Calibri" w:hAnsi="AdvPS5962" w:cs="Sabon Next LT"/>
                <w:sz w:val="22"/>
                <w:szCs w:val="22"/>
              </w:rPr>
              <w:t xml:space="preserve"> </w:t>
            </w:r>
            <w:r w:rsidR="008A0272" w:rsidRPr="00A8420C">
              <w:rPr>
                <w:rFonts w:ascii="AdvPS5962" w:eastAsia="Calibri" w:hAnsi="AdvPS5962" w:cs="Sabon Next LT"/>
                <w:sz w:val="22"/>
                <w:szCs w:val="22"/>
              </w:rPr>
              <w:t>I</w:t>
            </w:r>
            <w:r w:rsidRPr="00A8420C">
              <w:rPr>
                <w:rFonts w:ascii="AdvPS5962" w:eastAsia="Calibri" w:hAnsi="AdvPS5962" w:cs="Sabon Next LT"/>
                <w:sz w:val="22"/>
                <w:szCs w:val="22"/>
              </w:rPr>
              <w:t>nstitution-based cross-sectional study was conducted among 160 nurses and midwives from May to August 2023. A simple random sampling method was used to select the study participants. Data were collected using a structured questionnaire and an observational checklist. Descriptive statistics were employed to summarize the characteristics of the participants. A logistic regression model was used to assess factors associated with the knowledge and practice of the study participants. Statistical significance was set at a p-value &lt; 0.05.</w:t>
            </w:r>
          </w:p>
          <w:p w:rsidR="00D0386D" w:rsidRPr="00A8420C" w:rsidRDefault="00D0386D" w:rsidP="00D0386D">
            <w:pPr>
              <w:spacing w:line="240" w:lineRule="auto"/>
              <w:jc w:val="both"/>
              <w:rPr>
                <w:rFonts w:ascii="AdvPS5962" w:eastAsia="Calibri" w:hAnsi="AdvPS5962" w:cs="Sabon Next LT"/>
                <w:sz w:val="22"/>
                <w:szCs w:val="22"/>
              </w:rPr>
            </w:pPr>
            <w:r w:rsidRPr="00A8420C">
              <w:rPr>
                <w:rFonts w:ascii="AdvPS5962" w:eastAsia="Calibri" w:hAnsi="AdvPS5962" w:cs="Sabon Next LT"/>
                <w:b/>
                <w:sz w:val="22"/>
                <w:szCs w:val="22"/>
              </w:rPr>
              <w:t>Results:</w:t>
            </w:r>
            <w:r w:rsidRPr="00A8420C">
              <w:rPr>
                <w:rFonts w:ascii="AdvPS5962" w:eastAsia="Calibri" w:hAnsi="AdvPS5962" w:cs="Sabon Next LT"/>
                <w:sz w:val="22"/>
                <w:szCs w:val="22"/>
              </w:rPr>
              <w:t xml:space="preserve"> Good knowledge regarding neonatal resuscitation was reported by 34.4% of the study participants with 95% confidence interval (CI): 28.1%–41.3%). Only 25.0% (95% CI: 18.1%–33.1%) of the participants demonstrated good practice in neonatal resuscitation. Having a Bachelor degree (AOR: 6.6; 95% CI: 2.1–20.5), receiving neonatal resuscitation training (AOR: 3.8; 95% CI: 1.6–8.3), receiving supportive supervision (AOR: 3.8; 95% CI: 1.6–9.3), and the availability of neonatal resuscitation guidelines (AOR: 7.1; 95% CI: 3.0–16.9) were significantly associated with a good knowledge score. </w:t>
            </w:r>
            <w:r w:rsidR="008A0272" w:rsidRPr="00A8420C">
              <w:rPr>
                <w:rFonts w:ascii="AdvPS5962" w:eastAsia="Calibri" w:hAnsi="AdvPS5962" w:cs="Sabon Next LT"/>
                <w:sz w:val="22"/>
                <w:szCs w:val="22"/>
              </w:rPr>
              <w:t>H</w:t>
            </w:r>
            <w:r w:rsidRPr="00A8420C">
              <w:rPr>
                <w:rFonts w:ascii="AdvPS5962" w:eastAsia="Calibri" w:hAnsi="AdvPS5962" w:cs="Sabon Next LT"/>
                <w:sz w:val="22"/>
                <w:szCs w:val="22"/>
              </w:rPr>
              <w:t>aving a good attitude (AOR: 2.6; 95% CI: 1.1–6.7), fully equipped material for resuscitation (AOR: 9.3; 95% CI: 3.5–24.6), and receiving supportive supervision (AOR: 9.2; 95% CI: 3.1–27.1) were significantly associated with good practice.</w:t>
            </w:r>
          </w:p>
          <w:p w:rsidR="00D0386D" w:rsidRPr="00A8420C" w:rsidRDefault="00D0386D" w:rsidP="00D0386D">
            <w:pPr>
              <w:spacing w:line="240" w:lineRule="auto"/>
              <w:jc w:val="both"/>
              <w:rPr>
                <w:rFonts w:ascii="AdvPS5962" w:eastAsia="Calibri" w:hAnsi="AdvPS5962" w:cs="Sabon Next LT"/>
                <w:sz w:val="22"/>
                <w:szCs w:val="22"/>
              </w:rPr>
            </w:pPr>
            <w:r w:rsidRPr="00A8420C">
              <w:rPr>
                <w:rFonts w:ascii="AdvPS5962" w:eastAsia="Calibri" w:hAnsi="AdvPS5962" w:cs="Sabon Next LT"/>
                <w:b/>
                <w:sz w:val="22"/>
                <w:szCs w:val="22"/>
              </w:rPr>
              <w:t>Conclusion:</w:t>
            </w:r>
            <w:r w:rsidRPr="00A8420C">
              <w:rPr>
                <w:rFonts w:ascii="AdvPS5962" w:eastAsia="Calibri" w:hAnsi="AdvPS5962" w:cs="Sabon Next LT"/>
                <w:sz w:val="22"/>
                <w:szCs w:val="22"/>
              </w:rPr>
              <w:t xml:space="preserve"> Neonatal resuscitation knowledge and practice among nurses and midwives were found to be inadequate. Therefore, vital interventions are required, particularly those targeting participants with lower educational status, a poor attitude, a lack of training and supportive supervision, and the unavailability of guidelines and necessary equipment for resuscitation.</w:t>
            </w:r>
          </w:p>
          <w:p w:rsidR="00B052D5" w:rsidRPr="00A8420C" w:rsidRDefault="00D0386D" w:rsidP="00A711F2">
            <w:pPr>
              <w:spacing w:before="100" w:beforeAutospacing="1" w:line="240" w:lineRule="auto"/>
              <w:contextualSpacing/>
              <w:rPr>
                <w:rFonts w:ascii="AdvPS5962" w:eastAsia="Calibri" w:hAnsi="AdvPS5962" w:cs="Sabon Next LT"/>
                <w:b/>
                <w:sz w:val="22"/>
                <w:szCs w:val="22"/>
              </w:rPr>
            </w:pPr>
            <w:r w:rsidRPr="00A8420C">
              <w:rPr>
                <w:rFonts w:ascii="AdvPS5962" w:eastAsia="Calibri" w:hAnsi="AdvPS5962" w:cs="Sabon Next LT"/>
                <w:b/>
                <w:sz w:val="22"/>
                <w:szCs w:val="22"/>
              </w:rPr>
              <w:t xml:space="preserve">Keywords: </w:t>
            </w:r>
            <w:r w:rsidRPr="00A8420C">
              <w:rPr>
                <w:rFonts w:ascii="AdvPS5962" w:eastAsia="Calibri" w:hAnsi="AdvPS5962" w:cs="Sabon Next LT"/>
                <w:sz w:val="22"/>
                <w:szCs w:val="22"/>
              </w:rPr>
              <w:t>Neonatal, Asphyxia, Children health, Nursing practice</w:t>
            </w:r>
          </w:p>
        </w:tc>
      </w:tr>
    </w:tbl>
    <w:p w:rsidR="00B052D5" w:rsidRPr="00A8420C" w:rsidRDefault="00B052D5" w:rsidP="001F647B">
      <w:pPr>
        <w:spacing w:after="0" w:line="240" w:lineRule="auto"/>
        <w:jc w:val="both"/>
        <w:rPr>
          <w:rFonts w:ascii="AdvPS5962" w:eastAsia="Calibri" w:hAnsi="AdvPS5962" w:cs="Sabon Next LT"/>
          <w:bCs/>
          <w:sz w:val="20"/>
          <w:szCs w:val="20"/>
        </w:rPr>
      </w:pPr>
      <w:r w:rsidRPr="00A8420C">
        <w:rPr>
          <w:rFonts w:ascii="AdvPS5962" w:eastAsia="Calibri" w:hAnsi="AdvPS5962" w:cs="Sabon Next LT"/>
          <w:b/>
          <w:bCs/>
          <w:sz w:val="20"/>
          <w:szCs w:val="20"/>
        </w:rPr>
        <w:t>Citation</w:t>
      </w:r>
      <w:r w:rsidRPr="00A8420C">
        <w:rPr>
          <w:rFonts w:ascii="AdvPS5962" w:eastAsia="Calibri" w:hAnsi="AdvPS5962" w:cs="Sabon Next LT"/>
          <w:bCs/>
          <w:sz w:val="20"/>
          <w:szCs w:val="20"/>
        </w:rPr>
        <w:t xml:space="preserve">: </w:t>
      </w:r>
      <w:proofErr w:type="spellStart"/>
      <w:r w:rsidR="00B06717" w:rsidRPr="00A8420C">
        <w:rPr>
          <w:rFonts w:ascii="AdvPS5962" w:eastAsia="Calibri" w:hAnsi="AdvPS5962" w:cs="Sabon Next LT"/>
          <w:bCs/>
          <w:sz w:val="20"/>
          <w:szCs w:val="20"/>
        </w:rPr>
        <w:t>Guta</w:t>
      </w:r>
      <w:proofErr w:type="spellEnd"/>
      <w:r w:rsidR="00B06717" w:rsidRPr="00A8420C">
        <w:rPr>
          <w:rFonts w:ascii="AdvPS5962" w:eastAsia="Calibri" w:hAnsi="AdvPS5962" w:cs="Sabon Next LT"/>
          <w:bCs/>
          <w:sz w:val="20"/>
          <w:szCs w:val="20"/>
        </w:rPr>
        <w:t xml:space="preserve"> B, Shiferaw G, </w:t>
      </w:r>
      <w:proofErr w:type="spellStart"/>
      <w:r w:rsidR="00B06717" w:rsidRPr="00A8420C">
        <w:rPr>
          <w:rFonts w:ascii="AdvPS5962" w:eastAsia="Calibri" w:hAnsi="AdvPS5962" w:cs="Sabon Next LT"/>
          <w:bCs/>
          <w:sz w:val="20"/>
          <w:szCs w:val="20"/>
        </w:rPr>
        <w:t>Edosa</w:t>
      </w:r>
      <w:proofErr w:type="spellEnd"/>
      <w:r w:rsidR="00B06717" w:rsidRPr="00A8420C">
        <w:rPr>
          <w:rFonts w:ascii="AdvPS5962" w:eastAsia="Calibri" w:hAnsi="AdvPS5962" w:cs="Sabon Next LT"/>
          <w:bCs/>
          <w:sz w:val="20"/>
          <w:szCs w:val="20"/>
        </w:rPr>
        <w:t xml:space="preserve"> D, </w:t>
      </w:r>
      <w:proofErr w:type="spellStart"/>
      <w:r w:rsidR="00B06717" w:rsidRPr="00A8420C">
        <w:rPr>
          <w:rFonts w:ascii="AdvPS5962" w:eastAsia="Calibri" w:hAnsi="AdvPS5962" w:cs="Sabon Next LT"/>
          <w:bCs/>
          <w:sz w:val="20"/>
          <w:szCs w:val="20"/>
        </w:rPr>
        <w:t>Beya</w:t>
      </w:r>
      <w:proofErr w:type="spellEnd"/>
      <w:r w:rsidR="00B06717" w:rsidRPr="00A8420C">
        <w:rPr>
          <w:rFonts w:ascii="AdvPS5962" w:eastAsia="Calibri" w:hAnsi="AdvPS5962" w:cs="Sabon Next LT"/>
          <w:bCs/>
          <w:sz w:val="20"/>
          <w:szCs w:val="20"/>
        </w:rPr>
        <w:t xml:space="preserve"> M, </w:t>
      </w:r>
      <w:proofErr w:type="spellStart"/>
      <w:r w:rsidR="00B06717" w:rsidRPr="00A8420C">
        <w:rPr>
          <w:rFonts w:ascii="AdvPS5962" w:eastAsia="Calibri" w:hAnsi="AdvPS5962" w:cs="Sabon Next LT"/>
          <w:bCs/>
          <w:sz w:val="20"/>
          <w:szCs w:val="20"/>
        </w:rPr>
        <w:t>Girma</w:t>
      </w:r>
      <w:proofErr w:type="spellEnd"/>
      <w:r w:rsidR="00B06717" w:rsidRPr="00A8420C">
        <w:rPr>
          <w:rFonts w:ascii="AdvPS5962" w:eastAsia="Calibri" w:hAnsi="AdvPS5962" w:cs="Sabon Next LT"/>
          <w:bCs/>
          <w:sz w:val="20"/>
          <w:szCs w:val="20"/>
        </w:rPr>
        <w:t xml:space="preserve"> B. Knowledge and practice of basic neonatal resuscitation and its associated factors among nurses and midwives in government health facilities in North Shewa Zone, Oromia, Ethiopia</w:t>
      </w:r>
      <w:r w:rsidR="0000414B" w:rsidRPr="00A8420C">
        <w:rPr>
          <w:rFonts w:ascii="AdvPS5962" w:eastAsia="Calibri" w:hAnsi="AdvPS5962" w:cs="Sabon Next LT"/>
          <w:bCs/>
          <w:sz w:val="20"/>
          <w:szCs w:val="20"/>
        </w:rPr>
        <w:t xml:space="preserve">. </w:t>
      </w:r>
      <w:r w:rsidR="00483695" w:rsidRPr="00A8420C">
        <w:rPr>
          <w:rFonts w:ascii="AdvPS5962" w:eastAsia="Calibri" w:hAnsi="AdvPS5962" w:cs="Sabon Next LT"/>
          <w:bCs/>
          <w:i/>
          <w:sz w:val="20"/>
        </w:rPr>
        <w:t>Horn Afr. j. health biomed. sci</w:t>
      </w:r>
      <w:r w:rsidRPr="00A8420C">
        <w:rPr>
          <w:rFonts w:ascii="AdvPS5962" w:eastAsia="Calibri" w:hAnsi="AdvPS5962" w:cs="Sabon Next LT"/>
          <w:bCs/>
          <w:sz w:val="20"/>
          <w:szCs w:val="20"/>
        </w:rPr>
        <w:t>. 202</w:t>
      </w:r>
      <w:r w:rsidR="0000414B" w:rsidRPr="00A8420C">
        <w:rPr>
          <w:rFonts w:ascii="AdvPS5962" w:eastAsia="Calibri" w:hAnsi="AdvPS5962" w:cs="Sabon Next LT"/>
          <w:bCs/>
          <w:sz w:val="20"/>
          <w:szCs w:val="20"/>
        </w:rPr>
        <w:t>6</w:t>
      </w:r>
      <w:r w:rsidRPr="00A8420C">
        <w:rPr>
          <w:rFonts w:ascii="AdvPS5962" w:eastAsia="Calibri" w:hAnsi="AdvPS5962" w:cs="Sabon Next LT"/>
          <w:bCs/>
          <w:sz w:val="20"/>
          <w:szCs w:val="20"/>
        </w:rPr>
        <w:t xml:space="preserve">, </w:t>
      </w:r>
      <w:r w:rsidR="0000414B" w:rsidRPr="00A8420C">
        <w:rPr>
          <w:rFonts w:ascii="AdvPS5962" w:eastAsia="Calibri" w:hAnsi="AdvPS5962" w:cs="Sabon Next LT"/>
          <w:bCs/>
          <w:sz w:val="20"/>
          <w:szCs w:val="20"/>
        </w:rPr>
        <w:t>2</w:t>
      </w:r>
      <w:r w:rsidRPr="00A8420C">
        <w:rPr>
          <w:rFonts w:ascii="AdvPS5962" w:eastAsia="Calibri" w:hAnsi="AdvPS5962" w:cs="Sabon Next LT"/>
          <w:bCs/>
          <w:sz w:val="20"/>
          <w:szCs w:val="20"/>
        </w:rPr>
        <w:t>(</w:t>
      </w:r>
      <w:r w:rsidR="0000414B" w:rsidRPr="00A8420C">
        <w:rPr>
          <w:rFonts w:ascii="AdvPS5962" w:eastAsia="Calibri" w:hAnsi="AdvPS5962" w:cs="Sabon Next LT"/>
          <w:bCs/>
          <w:sz w:val="20"/>
          <w:szCs w:val="20"/>
        </w:rPr>
        <w:t>1</w:t>
      </w:r>
      <w:r w:rsidRPr="00A8420C">
        <w:rPr>
          <w:rFonts w:ascii="AdvPS5962" w:eastAsia="Calibri" w:hAnsi="AdvPS5962" w:cs="Sabon Next LT"/>
          <w:bCs/>
          <w:sz w:val="20"/>
          <w:szCs w:val="20"/>
        </w:rPr>
        <w:t xml:space="preserve">): </w:t>
      </w:r>
      <w:r w:rsidR="00F023C2" w:rsidRPr="00A8420C">
        <w:rPr>
          <w:rFonts w:ascii="AdvPS5962" w:eastAsia="Calibri" w:hAnsi="AdvPS5962" w:cs="Sabon Next LT"/>
          <w:bCs/>
          <w:sz w:val="20"/>
          <w:szCs w:val="20"/>
        </w:rPr>
        <w:t xml:space="preserve">12–23 </w:t>
      </w:r>
    </w:p>
    <w:p w:rsidR="00B052D5" w:rsidRPr="00A8420C" w:rsidRDefault="00B052D5" w:rsidP="001F647B">
      <w:pPr>
        <w:spacing w:after="0" w:line="240" w:lineRule="auto"/>
        <w:jc w:val="both"/>
        <w:rPr>
          <w:rFonts w:ascii="AdvPS5962" w:eastAsia="Calibri" w:hAnsi="AdvPS5962" w:cs="Sabon Next LT"/>
          <w:bCs/>
          <w:sz w:val="20"/>
          <w:szCs w:val="20"/>
        </w:rPr>
      </w:pPr>
      <w:r w:rsidRPr="00A8420C">
        <w:rPr>
          <w:rFonts w:ascii="AdvPS5962" w:eastAsia="Calibri" w:hAnsi="AdvPS5962" w:cs="Sabon Next LT"/>
          <w:bCs/>
          <w:sz w:val="20"/>
          <w:szCs w:val="20"/>
        </w:rPr>
        <w:t xml:space="preserve">Edited by </w:t>
      </w:r>
      <w:bookmarkStart w:id="2" w:name="_Hlk237947352"/>
      <w:r w:rsidR="008A0272" w:rsidRPr="00A8420C">
        <w:rPr>
          <w:rFonts w:ascii="AdvPS5962" w:eastAsia="Calibri" w:hAnsi="AdvPS5962" w:cs="Sabon Next LT"/>
          <w:bCs/>
          <w:sz w:val="20"/>
          <w:szCs w:val="20"/>
        </w:rPr>
        <w:t>Dejene Hailu</w:t>
      </w:r>
      <w:r w:rsidR="0000414B" w:rsidRPr="00A8420C">
        <w:rPr>
          <w:rFonts w:ascii="AdvPS5962" w:eastAsia="Calibri" w:hAnsi="AdvPS5962" w:cs="Sabon Next LT"/>
          <w:bCs/>
          <w:sz w:val="20"/>
          <w:szCs w:val="20"/>
        </w:rPr>
        <w:t xml:space="preserve"> </w:t>
      </w:r>
      <w:bookmarkEnd w:id="2"/>
    </w:p>
    <w:p w:rsidR="00B052D5" w:rsidRPr="00A8420C" w:rsidRDefault="00B052D5" w:rsidP="001F647B">
      <w:pPr>
        <w:spacing w:after="0" w:line="240" w:lineRule="auto"/>
        <w:jc w:val="both"/>
        <w:rPr>
          <w:rFonts w:ascii="AdvPS5962" w:eastAsia="Calibri" w:hAnsi="AdvPS5962" w:cs="Sabon Next LT"/>
          <w:bCs/>
          <w:sz w:val="20"/>
          <w:szCs w:val="20"/>
        </w:rPr>
      </w:pPr>
      <w:r w:rsidRPr="00A8420C">
        <w:rPr>
          <w:rFonts w:ascii="AdvPS5962" w:eastAsia="Calibri" w:hAnsi="AdvPS5962" w:cs="Sabon Next LT"/>
          <w:bCs/>
          <w:sz w:val="20"/>
          <w:szCs w:val="20"/>
        </w:rPr>
        <w:t>Copy right © 202</w:t>
      </w:r>
      <w:r w:rsidR="0000414B" w:rsidRPr="00A8420C">
        <w:rPr>
          <w:rFonts w:ascii="AdvPS5962" w:eastAsia="Calibri" w:hAnsi="AdvPS5962" w:cs="Sabon Next LT"/>
          <w:bCs/>
          <w:sz w:val="20"/>
          <w:szCs w:val="20"/>
        </w:rPr>
        <w:t>6</w:t>
      </w:r>
      <w:r w:rsidRPr="00A8420C">
        <w:rPr>
          <w:rFonts w:ascii="AdvPS5962" w:eastAsia="Calibri" w:hAnsi="AdvPS5962" w:cs="Sabon Next LT"/>
          <w:bCs/>
          <w:sz w:val="20"/>
          <w:szCs w:val="20"/>
        </w:rPr>
        <w:t xml:space="preserve"> </w:t>
      </w:r>
      <w:r w:rsidR="00B06717" w:rsidRPr="00A8420C">
        <w:rPr>
          <w:rFonts w:ascii="AdvPS5962" w:eastAsia="Calibri" w:hAnsi="AdvPS5962" w:cs="Sabon Next LT"/>
          <w:bCs/>
          <w:sz w:val="20"/>
          <w:szCs w:val="20"/>
        </w:rPr>
        <w:t xml:space="preserve">Guta B </w:t>
      </w:r>
      <w:r w:rsidRPr="00A8420C">
        <w:rPr>
          <w:rFonts w:ascii="AdvPS5962" w:eastAsia="Calibri" w:hAnsi="AdvPS5962" w:cs="Sabon Next LT"/>
          <w:bCs/>
          <w:sz w:val="20"/>
          <w:szCs w:val="20"/>
        </w:rPr>
        <w:t>et al.</w:t>
      </w:r>
    </w:p>
    <w:p w:rsidR="00B052D5" w:rsidRPr="00A8420C" w:rsidRDefault="00B052D5" w:rsidP="001F647B">
      <w:pPr>
        <w:spacing w:after="0" w:line="240" w:lineRule="auto"/>
        <w:jc w:val="both"/>
        <w:rPr>
          <w:rFonts w:ascii="AdvPS5962" w:eastAsia="Calibri" w:hAnsi="AdvPS5962" w:cs="Sabon Next LT"/>
          <w:bCs/>
          <w:sz w:val="20"/>
          <w:szCs w:val="20"/>
        </w:rPr>
      </w:pPr>
      <w:r w:rsidRPr="00A8420C">
        <w:rPr>
          <w:rFonts w:ascii="AdvPS5962" w:eastAsia="Calibri" w:hAnsi="AdvPS5962" w:cs="Sabon Next LT"/>
          <w:bCs/>
          <w:sz w:val="20"/>
          <w:szCs w:val="20"/>
        </w:rPr>
        <w:t xml:space="preserve">This is an open-access article distributed under the terms of the Creative Commons Attribution 4.0 International license. Address correspondence to </w:t>
      </w:r>
      <w:r w:rsidR="00B06717" w:rsidRPr="00A8420C">
        <w:rPr>
          <w:rFonts w:ascii="AdvPS5962" w:eastAsia="Calibri" w:hAnsi="AdvPS5962" w:cs="Sabon Next LT"/>
          <w:bCs/>
          <w:sz w:val="20"/>
          <w:szCs w:val="20"/>
        </w:rPr>
        <w:t xml:space="preserve">Guta B </w:t>
      </w:r>
      <w:r w:rsidR="0000414B" w:rsidRPr="00A8420C">
        <w:rPr>
          <w:rFonts w:ascii="AdvPS5962" w:eastAsia="Calibri" w:hAnsi="AdvPS5962" w:cs="Sabon Next LT"/>
          <w:bCs/>
          <w:sz w:val="20"/>
          <w:szCs w:val="20"/>
        </w:rPr>
        <w:t>et al</w:t>
      </w:r>
      <w:r w:rsidRPr="00A8420C">
        <w:rPr>
          <w:rFonts w:ascii="AdvPS5962" w:eastAsia="Calibri" w:hAnsi="AdvPS5962" w:cs="Sabon Next LT"/>
          <w:bCs/>
          <w:sz w:val="20"/>
          <w:szCs w:val="20"/>
        </w:rPr>
        <w:t xml:space="preserve">. </w:t>
      </w:r>
      <w:hyperlink r:id="rId8" w:history="1">
        <w:r w:rsidR="00B06717" w:rsidRPr="00A8420C">
          <w:rPr>
            <w:rStyle w:val="Hyperlink"/>
            <w:rFonts w:ascii="AdvPS5962" w:eastAsia="Calibri" w:hAnsi="AdvPS5962" w:cs="Sabon Next LT"/>
            <w:bCs/>
            <w:sz w:val="20"/>
            <w:szCs w:val="20"/>
          </w:rPr>
          <w:t>bguta38@gmail.com</w:t>
        </w:r>
      </w:hyperlink>
      <w:r w:rsidR="00B06717" w:rsidRPr="00A8420C">
        <w:rPr>
          <w:rFonts w:ascii="AdvPS5962" w:eastAsia="Calibri" w:hAnsi="AdvPS5962" w:cs="Sabon Next LT"/>
          <w:bCs/>
          <w:sz w:val="20"/>
          <w:szCs w:val="20"/>
        </w:rPr>
        <w:t xml:space="preserve">. </w:t>
      </w:r>
      <w:r w:rsidRPr="00A8420C">
        <w:rPr>
          <w:rFonts w:ascii="AdvPS5962" w:eastAsia="Calibri" w:hAnsi="AdvPS5962" w:cs="Sabon Next LT"/>
          <w:bCs/>
          <w:sz w:val="20"/>
          <w:szCs w:val="20"/>
        </w:rPr>
        <w:t>The authors declare that they have no competing interests. The views expressed in this article do not necessarily reflect the views of HAJHBS.</w:t>
      </w:r>
    </w:p>
    <w:p w:rsidR="00B052D5" w:rsidRPr="00A8420C" w:rsidRDefault="00DC0B1C" w:rsidP="001F647B">
      <w:pPr>
        <w:pBdr>
          <w:bottom w:val="single" w:sz="12" w:space="1" w:color="auto"/>
        </w:pBdr>
        <w:spacing w:after="0" w:line="240" w:lineRule="auto"/>
        <w:jc w:val="both"/>
        <w:rPr>
          <w:rFonts w:ascii="AdvPS5962" w:eastAsia="Calibri" w:hAnsi="AdvPS5962" w:cs="Sabon Next LT"/>
          <w:bCs/>
          <w:sz w:val="20"/>
          <w:szCs w:val="20"/>
        </w:rPr>
      </w:pPr>
      <w:r w:rsidRPr="00A8420C">
        <w:rPr>
          <w:rFonts w:ascii="AdvPS5962" w:eastAsia="Calibri" w:hAnsi="AdvPS5962" w:cs="Sabon Next LT"/>
          <w:bCs/>
          <w:sz w:val="20"/>
          <w:szCs w:val="20"/>
        </w:rPr>
        <w:t xml:space="preserve">Submitted: </w:t>
      </w:r>
      <w:r w:rsidR="00F12546" w:rsidRPr="00A8420C">
        <w:rPr>
          <w:rFonts w:ascii="AdvPS5962" w:eastAsia="Calibri" w:hAnsi="AdvPS5962" w:cs="Sabon Next LT"/>
          <w:bCs/>
          <w:sz w:val="20"/>
          <w:szCs w:val="20"/>
        </w:rPr>
        <w:t xml:space="preserve"> </w:t>
      </w:r>
      <w:r w:rsidR="00B06717" w:rsidRPr="00A8420C">
        <w:rPr>
          <w:rFonts w:ascii="AdvPS5962" w:eastAsia="Calibri" w:hAnsi="AdvPS5962" w:cs="Sabon Next LT"/>
          <w:bCs/>
          <w:sz w:val="20"/>
          <w:szCs w:val="20"/>
        </w:rPr>
        <w:t xml:space="preserve">August </w:t>
      </w:r>
      <w:r w:rsidR="00F12546" w:rsidRPr="00A8420C">
        <w:rPr>
          <w:rFonts w:ascii="AdvPS5962" w:eastAsia="Calibri" w:hAnsi="AdvPS5962" w:cs="Sabon Next LT"/>
          <w:bCs/>
          <w:sz w:val="20"/>
          <w:szCs w:val="20"/>
        </w:rPr>
        <w:t>2</w:t>
      </w:r>
      <w:r w:rsidR="00B06717" w:rsidRPr="00A8420C">
        <w:rPr>
          <w:rFonts w:ascii="AdvPS5962" w:eastAsia="Calibri" w:hAnsi="AdvPS5962" w:cs="Sabon Next LT"/>
          <w:bCs/>
          <w:sz w:val="20"/>
          <w:szCs w:val="20"/>
        </w:rPr>
        <w:t>4</w:t>
      </w:r>
      <w:r w:rsidRPr="00A8420C">
        <w:rPr>
          <w:rFonts w:ascii="AdvPS5962" w:eastAsia="Calibri" w:hAnsi="AdvPS5962" w:cs="Sabon Next LT"/>
          <w:bCs/>
          <w:sz w:val="20"/>
          <w:szCs w:val="20"/>
        </w:rPr>
        <w:t>, 202</w:t>
      </w:r>
      <w:r w:rsidR="00F12546" w:rsidRPr="00A8420C">
        <w:rPr>
          <w:rFonts w:ascii="AdvPS5962" w:eastAsia="Calibri" w:hAnsi="AdvPS5962" w:cs="Sabon Next LT"/>
          <w:bCs/>
          <w:sz w:val="20"/>
          <w:szCs w:val="20"/>
        </w:rPr>
        <w:t>5</w:t>
      </w:r>
      <w:r w:rsidRPr="00A8420C">
        <w:rPr>
          <w:rFonts w:ascii="AdvPS5962" w:eastAsia="Calibri" w:hAnsi="AdvPS5962" w:cs="Sabon Next LT"/>
          <w:bCs/>
          <w:sz w:val="20"/>
          <w:szCs w:val="20"/>
        </w:rPr>
        <w:t xml:space="preserve"> </w:t>
      </w:r>
      <w:r w:rsidRPr="00A8420C">
        <w:rPr>
          <w:rFonts w:ascii="AdvPS5962" w:eastAsia="Calibri" w:hAnsi="AdvPS5962" w:cs="Cambria Math"/>
          <w:bCs/>
          <w:sz w:val="20"/>
          <w:szCs w:val="20"/>
        </w:rPr>
        <w:t>∣</w:t>
      </w:r>
      <w:r w:rsidRPr="00A8420C">
        <w:rPr>
          <w:rFonts w:ascii="AdvPS5962" w:eastAsia="Calibri" w:hAnsi="AdvPS5962" w:cs="Sabon Next LT"/>
          <w:bCs/>
          <w:sz w:val="20"/>
          <w:szCs w:val="20"/>
        </w:rPr>
        <w:t xml:space="preserve"> </w:t>
      </w:r>
      <w:r w:rsidR="00B052D5" w:rsidRPr="00A8420C">
        <w:rPr>
          <w:rFonts w:ascii="AdvPS5962" w:eastAsia="Calibri" w:hAnsi="AdvPS5962" w:cs="Sabon Next LT"/>
          <w:bCs/>
          <w:sz w:val="20"/>
          <w:szCs w:val="20"/>
        </w:rPr>
        <w:t>Revised</w:t>
      </w:r>
      <w:r w:rsidRPr="00A8420C">
        <w:rPr>
          <w:rFonts w:ascii="AdvPS5962" w:eastAsia="Calibri" w:hAnsi="AdvPS5962" w:cs="Sabon Next LT"/>
          <w:bCs/>
          <w:sz w:val="20"/>
          <w:szCs w:val="20"/>
        </w:rPr>
        <w:t xml:space="preserve">: </w:t>
      </w:r>
      <w:r w:rsidR="007D012E" w:rsidRPr="00A8420C">
        <w:rPr>
          <w:rFonts w:ascii="AdvPS5962" w:eastAsia="Calibri" w:hAnsi="AdvPS5962" w:cs="Sabon Next LT"/>
          <w:bCs/>
          <w:sz w:val="20"/>
          <w:szCs w:val="20"/>
        </w:rPr>
        <w:t xml:space="preserve">September 11, </w:t>
      </w:r>
      <w:r w:rsidRPr="00A8420C">
        <w:rPr>
          <w:rFonts w:ascii="AdvPS5962" w:eastAsia="Calibri" w:hAnsi="AdvPS5962" w:cs="Sabon Next LT"/>
          <w:bCs/>
          <w:sz w:val="20"/>
          <w:szCs w:val="20"/>
        </w:rPr>
        <w:t>202</w:t>
      </w:r>
      <w:r w:rsidR="00C71879" w:rsidRPr="00A8420C">
        <w:rPr>
          <w:rFonts w:ascii="AdvPS5962" w:eastAsia="Calibri" w:hAnsi="AdvPS5962" w:cs="Sabon Next LT"/>
          <w:bCs/>
          <w:sz w:val="20"/>
          <w:szCs w:val="20"/>
        </w:rPr>
        <w:t>5</w:t>
      </w:r>
      <w:r w:rsidRPr="00A8420C">
        <w:rPr>
          <w:rFonts w:ascii="AdvPS5962" w:eastAsia="Calibri" w:hAnsi="AdvPS5962" w:cs="Sabon Next LT"/>
          <w:bCs/>
          <w:sz w:val="20"/>
          <w:szCs w:val="20"/>
        </w:rPr>
        <w:t xml:space="preserve"> </w:t>
      </w:r>
      <w:r w:rsidRPr="00A8420C">
        <w:rPr>
          <w:rFonts w:ascii="AdvPS5962" w:eastAsia="Calibri" w:hAnsi="AdvPS5962" w:cs="Cambria Math"/>
          <w:bCs/>
          <w:sz w:val="20"/>
          <w:szCs w:val="20"/>
        </w:rPr>
        <w:t>∣</w:t>
      </w:r>
      <w:r w:rsidR="00B052D5" w:rsidRPr="00A8420C">
        <w:rPr>
          <w:rFonts w:ascii="AdvPS5962" w:eastAsia="Calibri" w:hAnsi="AdvPS5962" w:cs="Sabon Next LT"/>
          <w:bCs/>
          <w:sz w:val="20"/>
          <w:szCs w:val="20"/>
        </w:rPr>
        <w:t xml:space="preserve"> </w:t>
      </w:r>
      <w:r w:rsidR="006B56D0" w:rsidRPr="00A8420C">
        <w:rPr>
          <w:rFonts w:ascii="AdvPS5962" w:eastAsia="Calibri" w:hAnsi="AdvPS5962" w:cs="Sabon Next LT"/>
          <w:bCs/>
          <w:sz w:val="20"/>
          <w:szCs w:val="20"/>
        </w:rPr>
        <w:t xml:space="preserve">Accepted: </w:t>
      </w:r>
      <w:r w:rsidR="007D012E" w:rsidRPr="00A8420C">
        <w:rPr>
          <w:rFonts w:ascii="AdvPS5962" w:eastAsia="Calibri" w:hAnsi="AdvPS5962" w:cs="Sabon Next LT"/>
          <w:bCs/>
          <w:sz w:val="20"/>
          <w:szCs w:val="20"/>
        </w:rPr>
        <w:t>January 31</w:t>
      </w:r>
      <w:r w:rsidR="006B56D0" w:rsidRPr="00A8420C">
        <w:rPr>
          <w:rFonts w:ascii="AdvPS5962" w:eastAsia="Calibri" w:hAnsi="AdvPS5962" w:cs="Sabon Next LT"/>
          <w:bCs/>
          <w:sz w:val="20"/>
          <w:szCs w:val="20"/>
        </w:rPr>
        <w:t>, 202</w:t>
      </w:r>
      <w:r w:rsidR="00C71879" w:rsidRPr="00A8420C">
        <w:rPr>
          <w:rFonts w:ascii="AdvPS5962" w:eastAsia="Calibri" w:hAnsi="AdvPS5962" w:cs="Sabon Next LT"/>
          <w:bCs/>
          <w:sz w:val="20"/>
          <w:szCs w:val="20"/>
        </w:rPr>
        <w:t>6</w:t>
      </w:r>
      <w:r w:rsidR="006B56D0" w:rsidRPr="00A8420C">
        <w:rPr>
          <w:rFonts w:ascii="AdvPS5962" w:eastAsia="Calibri" w:hAnsi="AdvPS5962" w:cs="Sabon Next LT"/>
          <w:bCs/>
          <w:sz w:val="20"/>
          <w:szCs w:val="20"/>
        </w:rPr>
        <w:t xml:space="preserve"> ∣ </w:t>
      </w:r>
      <w:r w:rsidR="00B052D5" w:rsidRPr="00A8420C">
        <w:rPr>
          <w:rFonts w:ascii="AdvPS5962" w:eastAsia="Calibri" w:hAnsi="AdvPS5962" w:cs="Sabon Next LT"/>
          <w:bCs/>
          <w:sz w:val="20"/>
          <w:szCs w:val="20"/>
        </w:rPr>
        <w:t>Published</w:t>
      </w:r>
      <w:r w:rsidRPr="00A8420C">
        <w:rPr>
          <w:rFonts w:ascii="AdvPS5962" w:eastAsia="Calibri" w:hAnsi="AdvPS5962" w:cs="Sabon Next LT"/>
          <w:bCs/>
          <w:sz w:val="20"/>
          <w:szCs w:val="20"/>
        </w:rPr>
        <w:t xml:space="preserve">: </w:t>
      </w:r>
      <w:r w:rsidR="007D012E" w:rsidRPr="00A8420C">
        <w:rPr>
          <w:rFonts w:ascii="AdvPS5962" w:eastAsia="Calibri" w:hAnsi="AdvPS5962" w:cs="Sabon Next LT"/>
          <w:bCs/>
          <w:sz w:val="20"/>
          <w:szCs w:val="20"/>
        </w:rPr>
        <w:t>August</w:t>
      </w:r>
      <w:r w:rsidRPr="00A8420C">
        <w:rPr>
          <w:rFonts w:ascii="AdvPS5962" w:eastAsia="Calibri" w:hAnsi="AdvPS5962" w:cs="Sabon Next LT"/>
          <w:bCs/>
          <w:sz w:val="20"/>
          <w:szCs w:val="20"/>
        </w:rPr>
        <w:t xml:space="preserve"> </w:t>
      </w:r>
      <w:r w:rsidR="00D76166" w:rsidRPr="00A8420C">
        <w:rPr>
          <w:rFonts w:ascii="AdvPS5962" w:eastAsia="Calibri" w:hAnsi="AdvPS5962" w:cs="Sabon Next LT"/>
          <w:bCs/>
          <w:sz w:val="20"/>
          <w:szCs w:val="20"/>
        </w:rPr>
        <w:t>24</w:t>
      </w:r>
      <w:r w:rsidRPr="00A8420C">
        <w:rPr>
          <w:rFonts w:ascii="AdvPS5962" w:eastAsia="Calibri" w:hAnsi="AdvPS5962" w:cs="Sabon Next LT"/>
          <w:bCs/>
          <w:sz w:val="20"/>
          <w:szCs w:val="20"/>
        </w:rPr>
        <w:t>, 202</w:t>
      </w:r>
      <w:r w:rsidR="00F12546" w:rsidRPr="00A8420C">
        <w:rPr>
          <w:rFonts w:ascii="AdvPS5962" w:eastAsia="Calibri" w:hAnsi="AdvPS5962" w:cs="Sabon Next LT"/>
          <w:bCs/>
          <w:sz w:val="20"/>
          <w:szCs w:val="20"/>
        </w:rPr>
        <w:t>6</w:t>
      </w:r>
    </w:p>
    <w:p w:rsidR="001F647B" w:rsidRPr="00A8420C" w:rsidRDefault="001F647B" w:rsidP="001F647B">
      <w:pPr>
        <w:spacing w:before="120" w:after="120" w:line="240" w:lineRule="auto"/>
        <w:rPr>
          <w:rFonts w:ascii="AdvPS5962" w:hAnsi="AdvPS5962" w:cs="Sabon Next LT"/>
          <w:b/>
          <w:sz w:val="20"/>
          <w:szCs w:val="20"/>
        </w:rPr>
        <w:sectPr w:rsidR="001F647B" w:rsidRPr="00A8420C" w:rsidSect="00914665">
          <w:headerReference w:type="default" r:id="rId9"/>
          <w:footerReference w:type="default" r:id="rId10"/>
          <w:pgSz w:w="12240" w:h="15840"/>
          <w:pgMar w:top="1135" w:right="1440" w:bottom="1440" w:left="1440" w:header="720" w:footer="720" w:gutter="0"/>
          <w:pgNumType w:start="12"/>
          <w:cols w:space="720"/>
          <w:docGrid w:linePitch="360"/>
        </w:sectPr>
      </w:pPr>
      <w:bookmarkStart w:id="3" w:name="_Toc135472149"/>
      <w:bookmarkEnd w:id="0"/>
    </w:p>
    <w:bookmarkEnd w:id="3"/>
    <w:p w:rsidR="00DB03A4" w:rsidRPr="00A8420C" w:rsidRDefault="00FC62B6" w:rsidP="007D012E">
      <w:pPr>
        <w:spacing w:before="120" w:after="120" w:line="240" w:lineRule="auto"/>
        <w:jc w:val="both"/>
        <w:rPr>
          <w:rFonts w:ascii="AdvPS5962" w:hAnsi="AdvPS5962" w:cs="Times New Roman"/>
          <w:b/>
        </w:rPr>
      </w:pPr>
      <w:r w:rsidRPr="00A8420C">
        <w:rPr>
          <w:rFonts w:ascii="AdvPS5962" w:hAnsi="AdvPS5962" w:cs="Times New Roman"/>
          <w:b/>
        </w:rPr>
        <w:t>BACKGROUND</w:t>
      </w:r>
    </w:p>
    <w:p w:rsidR="007D012E" w:rsidRPr="00A8420C" w:rsidRDefault="007D012E" w:rsidP="007D012E">
      <w:pPr>
        <w:spacing w:before="120" w:after="120" w:line="240" w:lineRule="auto"/>
        <w:jc w:val="both"/>
        <w:rPr>
          <w:rStyle w:val="fontstyle01"/>
          <w:rFonts w:ascii="AdvPS5962" w:hAnsi="AdvPS5962"/>
          <w:b/>
          <w:sz w:val="22"/>
          <w:szCs w:val="22"/>
        </w:rPr>
      </w:pPr>
      <w:r w:rsidRPr="00A8420C">
        <w:rPr>
          <w:rFonts w:ascii="AdvPS5962" w:eastAsia="Times New Roman" w:hAnsi="AdvPS5962" w:cs="Times New Roman"/>
        </w:rPr>
        <w:lastRenderedPageBreak/>
        <w:t>The World Health Organization (WHO) defines birth asphyxia as failure to initiate and sustain breathing.</w:t>
      </w:r>
      <w:r w:rsidRPr="00A8420C">
        <w:rPr>
          <w:rFonts w:ascii="AdvPS5962" w:eastAsia="Times New Roman" w:hAnsi="AdvPS5962" w:cs="Times New Roman"/>
        </w:rPr>
        <w:br/>
        <w:t xml:space="preserve">during birth </w:t>
      </w:r>
      <w:r w:rsidRPr="00A8420C">
        <w:rPr>
          <w:rStyle w:val="fontstyle01"/>
          <w:rFonts w:ascii="AdvPS5962" w:hAnsi="AdvPS5962"/>
          <w:sz w:val="22"/>
          <w:szCs w:val="22"/>
        </w:rPr>
        <w:fldChar w:fldCharType="begin"/>
      </w:r>
      <w:r w:rsidRPr="00A8420C">
        <w:rPr>
          <w:rStyle w:val="fontstyle01"/>
          <w:rFonts w:ascii="AdvPS5962" w:hAnsi="AdvPS5962"/>
          <w:sz w:val="22"/>
          <w:szCs w:val="22"/>
        </w:rPr>
        <w:instrText xml:space="preserve"> ADDIN EN.CITE &lt;EndNote&gt;&lt;Cite&gt;&lt;Author&gt;Moshiro&lt;/Author&gt;&lt;Year&gt;2019&lt;/Year&gt;&lt;RecNum&gt;383&lt;/RecNum&gt;&lt;DisplayText&gt;(1)&lt;/DisplayText&gt;&lt;record&gt;&lt;rec-number&gt;383&lt;/rec-number&gt;&lt;foreign-keys&gt;&lt;key app="EN" db-id="0rvt9dtvirvrzger5fs5fdz8xwzxws9zfzea" timestamp="1743014602"&gt;383&lt;/key&gt;&lt;/foreign-keys&gt;&lt;ref-type name="Journal Article"&gt;17&lt;/ref-type&gt;&lt;contributors&gt;&lt;authors&gt;&lt;author&gt;Moshiro, Robert&lt;/author&gt;&lt;author&gt;Mdoe, Paschal&lt;/author&gt;&lt;author&gt;Perlman, Jeffrey M&lt;/author&gt;&lt;/authors&gt;&lt;/contributors&gt;&lt;titles&gt;&lt;title&gt;A global view of neonatal asphyxia and resuscitation&lt;/title&gt;&lt;secondary-title&gt;Frontiers in pediatrics&lt;/secondary-title&gt;&lt;/titles&gt;&lt;periodical&gt;&lt;full-title&gt;Frontiers in pediatrics&lt;/full-title&gt;&lt;/periodical&gt;&lt;pages&gt;489&lt;/pages&gt;&lt;volume&gt;7&lt;/volume&gt;&lt;dates&gt;&lt;year&gt;2019&lt;/year&gt;&lt;/dates&gt;&lt;isbn&gt;2296-2360&lt;/isbn&gt;&lt;urls&gt;&lt;/urls&gt;&lt;/record&gt;&lt;/Cite&gt;&lt;/EndNote&gt;</w:instrText>
      </w:r>
      <w:r w:rsidRPr="00A8420C">
        <w:rPr>
          <w:rStyle w:val="fontstyle01"/>
          <w:rFonts w:ascii="AdvPS5962" w:hAnsi="AdvPS5962"/>
          <w:sz w:val="22"/>
          <w:szCs w:val="22"/>
        </w:rPr>
        <w:fldChar w:fldCharType="separate"/>
      </w:r>
      <w:r w:rsidRPr="00A8420C">
        <w:rPr>
          <w:rStyle w:val="fontstyle01"/>
          <w:rFonts w:ascii="AdvPS5962" w:hAnsi="AdvPS5962"/>
          <w:noProof/>
          <w:sz w:val="22"/>
          <w:szCs w:val="22"/>
        </w:rPr>
        <w:t>(1)</w:t>
      </w:r>
      <w:r w:rsidRPr="00A8420C">
        <w:rPr>
          <w:rStyle w:val="fontstyle01"/>
          <w:rFonts w:ascii="AdvPS5962" w:hAnsi="AdvPS5962"/>
          <w:sz w:val="22"/>
          <w:szCs w:val="22"/>
        </w:rPr>
        <w:fldChar w:fldCharType="end"/>
      </w:r>
      <w:r w:rsidRPr="00A8420C">
        <w:rPr>
          <w:rStyle w:val="fontstyle01"/>
          <w:rFonts w:ascii="AdvPS5962" w:hAnsi="AdvPS5962"/>
          <w:sz w:val="22"/>
          <w:szCs w:val="22"/>
        </w:rPr>
        <w:t xml:space="preserve">. </w:t>
      </w:r>
      <w:r w:rsidRPr="00A8420C">
        <w:rPr>
          <w:rFonts w:ascii="AdvPS5962" w:hAnsi="AdvPS5962" w:cs="Times New Roman"/>
        </w:rPr>
        <w:t xml:space="preserve">Prenatal asphyxia is the leading cause of neonatal death in the world after infection and prematurity  </w:t>
      </w:r>
      <w:r w:rsidRPr="00A8420C">
        <w:rPr>
          <w:rStyle w:val="fontstyle01"/>
          <w:rFonts w:ascii="AdvPS5962" w:hAnsi="AdvPS5962"/>
          <w:sz w:val="22"/>
          <w:szCs w:val="22"/>
        </w:rPr>
        <w:fldChar w:fldCharType="begin"/>
      </w:r>
      <w:r w:rsidRPr="00A8420C">
        <w:rPr>
          <w:rStyle w:val="fontstyle01"/>
          <w:rFonts w:ascii="AdvPS5962" w:hAnsi="AdvPS5962"/>
          <w:sz w:val="22"/>
          <w:szCs w:val="22"/>
        </w:rPr>
        <w:instrText xml:space="preserve"> ADDIN EN.CITE &lt;EndNote&gt;&lt;Cite&gt;&lt;Author&gt;Usman&lt;/Author&gt;&lt;Year&gt;2019&lt;/Year&gt;&lt;RecNum&gt;384&lt;/RecNum&gt;&lt;DisplayText&gt;(2)&lt;/DisplayText&gt;&lt;record&gt;&lt;rec-number&gt;384&lt;/rec-number&gt;&lt;foreign-keys&gt;&lt;key app="EN" db-id="0rvt9dtvirvrzger5fs5fdz8xwzxws9zfzea" timestamp="1743014777"&gt;384&lt;/key&gt;&lt;/foreign-keys&gt;&lt;ref-type name="Journal Article"&gt;17&lt;/ref-type&gt;&lt;contributors&gt;&lt;authors&gt;&lt;author&gt;Usman, Fatima&lt;/author&gt;&lt;author&gt;Imam, Abdulazeez&lt;/author&gt;&lt;author&gt;Farouk, Zubaida L&lt;/author&gt;&lt;author&gt;Dayyabu, Aliyu L&lt;/author&gt;&lt;/authors&gt;&lt;/contributors&gt;&lt;titles&gt;&lt;title&gt;Newborn mortality in Sub-Saharan Africa: why is perinatal asphyxia still a major cause?&lt;/title&gt;&lt;secondary-title&gt;Annals of global health&lt;/secondary-title&gt;&lt;/titles&gt;&lt;periodical&gt;&lt;full-title&gt;Annals of global health&lt;/full-title&gt;&lt;/periodical&gt;&lt;pages&gt;112&lt;/pages&gt;&lt;volume&gt;85&lt;/volume&gt;&lt;number&gt;1&lt;/number&gt;&lt;dates&gt;&lt;year&gt;2019&lt;/year&gt;&lt;/dates&gt;&lt;urls&gt;&lt;/urls&gt;&lt;/record&gt;&lt;/Cite&gt;&lt;/EndNote&gt;</w:instrText>
      </w:r>
      <w:r w:rsidRPr="00A8420C">
        <w:rPr>
          <w:rStyle w:val="fontstyle01"/>
          <w:rFonts w:ascii="AdvPS5962" w:hAnsi="AdvPS5962"/>
          <w:sz w:val="22"/>
          <w:szCs w:val="22"/>
        </w:rPr>
        <w:fldChar w:fldCharType="separate"/>
      </w:r>
      <w:r w:rsidRPr="00A8420C">
        <w:rPr>
          <w:rStyle w:val="fontstyle01"/>
          <w:rFonts w:ascii="AdvPS5962" w:hAnsi="AdvPS5962"/>
          <w:noProof/>
          <w:sz w:val="22"/>
          <w:szCs w:val="22"/>
        </w:rPr>
        <w:t>(2)</w:t>
      </w:r>
      <w:r w:rsidRPr="00A8420C">
        <w:rPr>
          <w:rStyle w:val="fontstyle01"/>
          <w:rFonts w:ascii="AdvPS5962" w:hAnsi="AdvPS5962"/>
          <w:sz w:val="22"/>
          <w:szCs w:val="22"/>
        </w:rPr>
        <w:fldChar w:fldCharType="end"/>
      </w:r>
      <w:r w:rsidRPr="00A8420C">
        <w:rPr>
          <w:rStyle w:val="fontstyle01"/>
          <w:rFonts w:ascii="AdvPS5962" w:hAnsi="AdvPS5962"/>
          <w:sz w:val="22"/>
          <w:szCs w:val="22"/>
        </w:rPr>
        <w:t>.</w:t>
      </w:r>
      <w:r w:rsidRPr="00A8420C">
        <w:rPr>
          <w:rFonts w:ascii="AdvPS5962" w:hAnsi="AdvPS5962" w:cs="Times New Roman"/>
        </w:rPr>
        <w:t xml:space="preserve"> It causes four million neonatal deaths annually in developing countries, and  accounts for 23% of all neonatal mortality </w:t>
      </w:r>
      <w:r w:rsidRPr="00A8420C">
        <w:rPr>
          <w:rStyle w:val="fontstyle01"/>
          <w:rFonts w:ascii="AdvPS5962" w:hAnsi="AdvPS5962"/>
          <w:sz w:val="22"/>
          <w:szCs w:val="22"/>
        </w:rPr>
        <w:fldChar w:fldCharType="begin"/>
      </w:r>
      <w:r w:rsidRPr="00A8420C">
        <w:rPr>
          <w:rStyle w:val="fontstyle01"/>
          <w:rFonts w:ascii="AdvPS5962" w:hAnsi="AdvPS5962"/>
          <w:sz w:val="22"/>
          <w:szCs w:val="22"/>
        </w:rPr>
        <w:instrText xml:space="preserve"> ADDIN EN.CITE &lt;EndNote&gt;&lt;Cite&gt;&lt;Author&gt;Usman&lt;/Author&gt;&lt;Year&gt;2019&lt;/Year&gt;&lt;RecNum&gt;384&lt;/RecNum&gt;&lt;DisplayText&gt;(2)&lt;/DisplayText&gt;&lt;record&gt;&lt;rec-number&gt;384&lt;/rec-number&gt;&lt;foreign-keys&gt;&lt;key app="EN" db-id="0rvt9dtvirvrzger5fs5fdz8xwzxws9zfzea" timestamp="1743014777"&gt;384&lt;/key&gt;&lt;/foreign-keys&gt;&lt;ref-type name="Journal Article"&gt;17&lt;/ref-type&gt;&lt;contributors&gt;&lt;authors&gt;&lt;author&gt;Usman, Fatima&lt;/author&gt;&lt;author&gt;Imam, Abdulazeez&lt;/author&gt;&lt;author&gt;Farouk, Zubaida L&lt;/author&gt;&lt;author&gt;Dayyabu, Aliyu L&lt;/author&gt;&lt;/authors&gt;&lt;/contributors&gt;&lt;titles&gt;&lt;title&gt;Newborn mortality in Sub-Saharan Africa: why is perinatal asphyxia still a major cause?&lt;/title&gt;&lt;secondary-title&gt;Annals of global health&lt;/secondary-title&gt;&lt;/titles&gt;&lt;periodical&gt;&lt;full-title&gt;Annals of global health&lt;/full-title&gt;&lt;/periodical&gt;&lt;pages&gt;112&lt;/pages&gt;&lt;volume&gt;85&lt;/volume&gt;&lt;number&gt;1&lt;/number&gt;&lt;dates&gt;&lt;year&gt;2019&lt;/year&gt;&lt;/dates&gt;&lt;urls&gt;&lt;/urls&gt;&lt;/record&gt;&lt;/Cite&gt;&lt;/EndNote&gt;</w:instrText>
      </w:r>
      <w:r w:rsidRPr="00A8420C">
        <w:rPr>
          <w:rStyle w:val="fontstyle01"/>
          <w:rFonts w:ascii="AdvPS5962" w:hAnsi="AdvPS5962"/>
          <w:sz w:val="22"/>
          <w:szCs w:val="22"/>
        </w:rPr>
        <w:fldChar w:fldCharType="separate"/>
      </w:r>
      <w:r w:rsidRPr="00A8420C">
        <w:rPr>
          <w:rStyle w:val="fontstyle01"/>
          <w:rFonts w:ascii="AdvPS5962" w:hAnsi="AdvPS5962"/>
          <w:noProof/>
          <w:sz w:val="22"/>
          <w:szCs w:val="22"/>
        </w:rPr>
        <w:t>(2)</w:t>
      </w:r>
      <w:r w:rsidRPr="00A8420C">
        <w:rPr>
          <w:rStyle w:val="fontstyle01"/>
          <w:rFonts w:ascii="AdvPS5962" w:hAnsi="AdvPS5962"/>
          <w:sz w:val="22"/>
          <w:szCs w:val="22"/>
        </w:rPr>
        <w:fldChar w:fldCharType="end"/>
      </w:r>
      <w:r w:rsidRPr="00A8420C">
        <w:rPr>
          <w:rStyle w:val="fontstyle01"/>
          <w:rFonts w:ascii="AdvPS5962" w:hAnsi="AdvPS5962"/>
          <w:sz w:val="22"/>
          <w:szCs w:val="22"/>
        </w:rPr>
        <w:t>.</w:t>
      </w:r>
    </w:p>
    <w:p w:rsidR="007D012E" w:rsidRPr="00A8420C" w:rsidRDefault="007D012E" w:rsidP="007D012E">
      <w:pPr>
        <w:pStyle w:val="NormalWeb"/>
        <w:spacing w:before="120" w:beforeAutospacing="0" w:after="120" w:afterAutospacing="0"/>
        <w:jc w:val="both"/>
        <w:rPr>
          <w:rFonts w:ascii="AdvPS5962" w:hAnsi="AdvPS5962"/>
          <w:sz w:val="22"/>
          <w:szCs w:val="22"/>
        </w:rPr>
      </w:pPr>
      <w:r w:rsidRPr="00A8420C">
        <w:rPr>
          <w:rFonts w:ascii="AdvPS5962" w:hAnsi="AdvPS5962"/>
          <w:sz w:val="22"/>
          <w:szCs w:val="22"/>
        </w:rPr>
        <w:t>Low- and middle-income countries bear the majority of the perinatal and neonatal mortality burden due to neonatal asphyxia</w:t>
      </w:r>
      <w:r w:rsidRPr="00A8420C">
        <w:rPr>
          <w:rFonts w:ascii="AdvPS5962" w:hAnsi="AdvPS5962"/>
          <w:color w:val="1F1F1F"/>
          <w:sz w:val="22"/>
          <w:szCs w:val="22"/>
        </w:rPr>
        <w:t xml:space="preserve"> </w:t>
      </w:r>
      <w:r w:rsidRPr="00A8420C">
        <w:rPr>
          <w:rFonts w:ascii="AdvPS5962" w:hAnsi="AdvPS5962"/>
          <w:color w:val="1F1F1F"/>
          <w:sz w:val="22"/>
          <w:szCs w:val="22"/>
        </w:rPr>
        <w:fldChar w:fldCharType="begin"/>
      </w:r>
      <w:r w:rsidRPr="00A8420C">
        <w:rPr>
          <w:rFonts w:ascii="AdvPS5962" w:hAnsi="AdvPS5962"/>
          <w:color w:val="1F1F1F"/>
          <w:sz w:val="22"/>
          <w:szCs w:val="22"/>
        </w:rPr>
        <w:instrText xml:space="preserve"> ADDIN EN.CITE &lt;EndNote&gt;&lt;Cite&gt;&lt;Author&gt;Usman&lt;/Author&gt;&lt;Year&gt;2019&lt;/Year&gt;&lt;RecNum&gt;348&lt;/RecNum&gt;&lt;DisplayText&gt;(3)&lt;/DisplayText&gt;&lt;record&gt;&lt;rec-number&gt;348&lt;/rec-number&gt;&lt;foreign-keys&gt;&lt;key app="EN" db-id="0rvt9dtvirvrzger5fs5fdz8xwzxws9zfzea" timestamp="1724358969"&gt;348&lt;/key&gt;&lt;/foreign-keys&gt;&lt;ref-type name="Journal Article"&gt;17&lt;/ref-type&gt;&lt;contributors&gt;&lt;authors&gt;&lt;author&gt;Usman, Fatima&lt;/author&gt;&lt;author&gt;Imam, Abdulazeez&lt;/author&gt;&lt;author&gt;Farouk, Zubaida L&lt;/author&gt;&lt;author&gt;Dayyabu, Aliyu L&lt;/author&gt;&lt;/authors&gt;&lt;/contributors&gt;&lt;titles&gt;&lt;title&gt;Newborn mortality in Sub-Saharan Africa: why is perinatal asphyxia still a major cause?&lt;/title&gt;&lt;secondary-title&gt;Annals of global health&lt;/secondary-title&gt;&lt;/titles&gt;&lt;periodical&gt;&lt;full-title&gt;Annals of global health&lt;/full-title&gt;&lt;/periodical&gt;&lt;volume&gt;85&lt;/volume&gt;&lt;number&gt;1&lt;/number&gt;&lt;dates&gt;&lt;year&gt;2019&lt;/year&gt;&lt;/dates&gt;&lt;urls&gt;&lt;/urls&gt;&lt;/record&gt;&lt;/Cite&gt;&lt;/EndNote&gt;</w:instrText>
      </w:r>
      <w:r w:rsidRPr="00A8420C">
        <w:rPr>
          <w:rFonts w:ascii="AdvPS5962" w:hAnsi="AdvPS5962"/>
          <w:color w:val="1F1F1F"/>
          <w:sz w:val="22"/>
          <w:szCs w:val="22"/>
        </w:rPr>
        <w:fldChar w:fldCharType="separate"/>
      </w:r>
      <w:r w:rsidRPr="00A8420C">
        <w:rPr>
          <w:rFonts w:ascii="AdvPS5962" w:hAnsi="AdvPS5962"/>
          <w:noProof/>
          <w:color w:val="1F1F1F"/>
          <w:sz w:val="22"/>
          <w:szCs w:val="22"/>
        </w:rPr>
        <w:t>(3)</w:t>
      </w:r>
      <w:r w:rsidRPr="00A8420C">
        <w:rPr>
          <w:rFonts w:ascii="AdvPS5962" w:hAnsi="AdvPS5962"/>
          <w:color w:val="1F1F1F"/>
          <w:sz w:val="22"/>
          <w:szCs w:val="22"/>
        </w:rPr>
        <w:fldChar w:fldCharType="end"/>
      </w:r>
      <w:r w:rsidRPr="00A8420C">
        <w:rPr>
          <w:rFonts w:ascii="AdvPS5962" w:hAnsi="AdvPS5962"/>
          <w:color w:val="1F1F1F"/>
          <w:sz w:val="22"/>
          <w:szCs w:val="22"/>
        </w:rPr>
        <w:t>.</w:t>
      </w:r>
      <w:r w:rsidRPr="00A8420C">
        <w:rPr>
          <w:rFonts w:ascii="AdvPS5962" w:hAnsi="AdvPS5962"/>
          <w:sz w:val="22"/>
          <w:szCs w:val="22"/>
        </w:rPr>
        <w:t xml:space="preserve"> Especially Sub-Saharan African (SSA) countries are the countries with the highest burden of neonatal deaths </w:t>
      </w:r>
      <w:r w:rsidRPr="00A8420C">
        <w:rPr>
          <w:rFonts w:ascii="AdvPS5962" w:hAnsi="AdvPS5962"/>
          <w:color w:val="1F1F1F"/>
          <w:sz w:val="22"/>
          <w:szCs w:val="22"/>
        </w:rPr>
        <w:fldChar w:fldCharType="begin"/>
      </w:r>
      <w:r w:rsidRPr="00A8420C">
        <w:rPr>
          <w:rFonts w:ascii="AdvPS5962" w:hAnsi="AdvPS5962"/>
          <w:color w:val="1F1F1F"/>
          <w:sz w:val="22"/>
          <w:szCs w:val="22"/>
        </w:rPr>
        <w:instrText xml:space="preserve"> ADDIN EN.CITE &lt;EndNote&gt;&lt;Cite&gt;&lt;Author&gt;Bitew&lt;/Author&gt;&lt;Year&gt;2020&lt;/Year&gt;&lt;RecNum&gt;358&lt;/RecNum&gt;&lt;DisplayText&gt;(4)&lt;/DisplayText&gt;&lt;record&gt;&lt;rec-number&gt;358&lt;/rec-number&gt;&lt;foreign-keys&gt;&lt;key app="EN" db-id="0rvt9dtvirvrzger5fs5fdz8xwzxws9zfzea" timestamp="1724360297"&gt;358&lt;/key&gt;&lt;/foreign-keys&gt;&lt;ref-type name="Journal Article"&gt;17&lt;/ref-type&gt;&lt;contributors&gt;&lt;authors&gt;&lt;author&gt;Bitew, Zebenay Workneh&lt;/author&gt;&lt;author&gt;Alemu, Ayinalem&lt;/author&gt;&lt;author&gt;Ayele, Ermias Getaneh&lt;/author&gt;&lt;author&gt;Jember, Desalegn Abebaw&lt;/author&gt;&lt;author&gt;Haile, Michael Tamene&lt;/author&gt;&lt;author&gt;Worku, Teshager&lt;/author&gt;&lt;/authors&gt;&lt;/contributors&gt;&lt;titles&gt;&lt;title&gt;Incidence Density Rate of Neonatal Mortality and Predictors in Sub‐Saharan Africa: A Systematic Review and Meta‐Analysis&lt;/title&gt;&lt;secondary-title&gt;International journal of pediatrics&lt;/secondary-title&gt;&lt;/titles&gt;&lt;periodical&gt;&lt;full-title&gt;International Journal of Pediatrics&lt;/full-title&gt;&lt;/periodical&gt;&lt;pages&gt;3894026&lt;/pages&gt;&lt;volume&gt;2020&lt;/volume&gt;&lt;number&gt;1&lt;/number&gt;&lt;dates&gt;&lt;year&gt;2020&lt;/year&gt;&lt;/dates&gt;&lt;isbn&gt;1687-9759&lt;/isbn&gt;&lt;urls&gt;&lt;/urls&gt;&lt;/record&gt;&lt;/Cite&gt;&lt;/EndNote&gt;</w:instrText>
      </w:r>
      <w:r w:rsidRPr="00A8420C">
        <w:rPr>
          <w:rFonts w:ascii="AdvPS5962" w:hAnsi="AdvPS5962"/>
          <w:color w:val="1F1F1F"/>
          <w:sz w:val="22"/>
          <w:szCs w:val="22"/>
        </w:rPr>
        <w:fldChar w:fldCharType="separate"/>
      </w:r>
      <w:r w:rsidRPr="00A8420C">
        <w:rPr>
          <w:rFonts w:ascii="AdvPS5962" w:hAnsi="AdvPS5962"/>
          <w:noProof/>
          <w:color w:val="1F1F1F"/>
          <w:sz w:val="22"/>
          <w:szCs w:val="22"/>
        </w:rPr>
        <w:t>(4)</w:t>
      </w:r>
      <w:r w:rsidRPr="00A8420C">
        <w:rPr>
          <w:rFonts w:ascii="AdvPS5962" w:hAnsi="AdvPS5962"/>
          <w:color w:val="1F1F1F"/>
          <w:sz w:val="22"/>
          <w:szCs w:val="22"/>
        </w:rPr>
        <w:fldChar w:fldCharType="end"/>
      </w:r>
      <w:r w:rsidRPr="00A8420C">
        <w:rPr>
          <w:rFonts w:ascii="AdvPS5962" w:hAnsi="AdvPS5962"/>
          <w:color w:val="1F1F1F"/>
          <w:sz w:val="22"/>
          <w:szCs w:val="22"/>
        </w:rPr>
        <w:t xml:space="preserve">. </w:t>
      </w:r>
      <w:r w:rsidRPr="00A8420C">
        <w:rPr>
          <w:rFonts w:ascii="AdvPS5962" w:hAnsi="AdvPS5962"/>
          <w:sz w:val="22"/>
          <w:szCs w:val="22"/>
        </w:rPr>
        <w:t>Ethiopia is among the five African countries contributing to the high level of neonatal mortality in SSA countries</w:t>
      </w:r>
      <w:r w:rsidRPr="00A8420C">
        <w:rPr>
          <w:rFonts w:ascii="AdvPS5962" w:hAnsi="AdvPS5962"/>
          <w:color w:val="1F1F1F"/>
          <w:sz w:val="22"/>
          <w:szCs w:val="22"/>
        </w:rPr>
        <w:t xml:space="preserve"> </w:t>
      </w:r>
      <w:r w:rsidRPr="00A8420C">
        <w:rPr>
          <w:rFonts w:ascii="AdvPS5962" w:hAnsi="AdvPS5962"/>
          <w:color w:val="1F1F1F"/>
          <w:sz w:val="22"/>
          <w:szCs w:val="22"/>
        </w:rPr>
        <w:fldChar w:fldCharType="begin"/>
      </w:r>
      <w:r w:rsidRPr="00A8420C">
        <w:rPr>
          <w:rFonts w:ascii="AdvPS5962" w:hAnsi="AdvPS5962"/>
          <w:color w:val="1F1F1F"/>
          <w:sz w:val="22"/>
          <w:szCs w:val="22"/>
        </w:rPr>
        <w:instrText xml:space="preserve"> ADDIN EN.CITE &lt;EndNote&gt;&lt;Cite&gt;&lt;Author&gt;Tessema&lt;/Author&gt;&lt;Year&gt;2023&lt;/Year&gt;&lt;RecNum&gt;350&lt;/RecNum&gt;&lt;DisplayText&gt;(5)&lt;/DisplayText&gt;&lt;record&gt;&lt;rec-number&gt;350&lt;/rec-number&gt;&lt;foreign-keys&gt;&lt;key app="EN" db-id="0rvt9dtvirvrzger5fs5fdz8xwzxws9zfzea" timestamp="1724359344"&gt;350&lt;/key&gt;&lt;/foreign-keys&gt;&lt;ref-type name="Journal Article"&gt;17&lt;/ref-type&gt;&lt;contributors&gt;&lt;authors&gt;&lt;author&gt;Tessema, Gizachew A&lt;/author&gt;&lt;author&gt;Berheto, Tezera Moshago&lt;/author&gt;&lt;author&gt;Pereira, Gavin&lt;/author&gt;&lt;author&gt;Misganaw, Awoke&lt;/author&gt;&lt;author&gt;Kinfu, Yohannes&lt;/author&gt;&lt;author&gt;GBD Ethiopia Child Mortality Collaborators&lt;/author&gt;&lt;/authors&gt;&lt;/contributors&gt;&lt;titles&gt;&lt;title&gt;National and subnational burden of under-5, infant, and neonatal mortality in Ethiopia, 1990–2019: findings from the global burden of Disease Study 2019&lt;/title&gt;&lt;secondary-title&gt;PLOS Global Public Health&lt;/secondary-title&gt;&lt;/titles&gt;&lt;periodical&gt;&lt;full-title&gt;PLOS Global Public Health&lt;/full-title&gt;&lt;/periodical&gt;&lt;pages&gt;e0001471&lt;/pages&gt;&lt;volume&gt;3&lt;/volume&gt;&lt;number&gt;6&lt;/number&gt;&lt;dates&gt;&lt;year&gt;2023&lt;/year&gt;&lt;/dates&gt;&lt;isbn&gt;2767-3375&lt;/isbn&gt;&lt;urls&gt;&lt;/urls&gt;&lt;/record&gt;&lt;/Cite&gt;&lt;/EndNote&gt;</w:instrText>
      </w:r>
      <w:r w:rsidRPr="00A8420C">
        <w:rPr>
          <w:rFonts w:ascii="AdvPS5962" w:hAnsi="AdvPS5962"/>
          <w:color w:val="1F1F1F"/>
          <w:sz w:val="22"/>
          <w:szCs w:val="22"/>
        </w:rPr>
        <w:fldChar w:fldCharType="separate"/>
      </w:r>
      <w:r w:rsidRPr="00A8420C">
        <w:rPr>
          <w:rFonts w:ascii="AdvPS5962" w:hAnsi="AdvPS5962"/>
          <w:noProof/>
          <w:color w:val="1F1F1F"/>
          <w:sz w:val="22"/>
          <w:szCs w:val="22"/>
        </w:rPr>
        <w:t>(5)</w:t>
      </w:r>
      <w:r w:rsidRPr="00A8420C">
        <w:rPr>
          <w:rFonts w:ascii="AdvPS5962" w:hAnsi="AdvPS5962"/>
          <w:color w:val="1F1F1F"/>
          <w:sz w:val="22"/>
          <w:szCs w:val="22"/>
        </w:rPr>
        <w:fldChar w:fldCharType="end"/>
      </w:r>
      <w:r w:rsidRPr="00A8420C">
        <w:rPr>
          <w:rFonts w:ascii="AdvPS5962" w:hAnsi="AdvPS5962"/>
          <w:color w:val="1F1F1F"/>
          <w:sz w:val="22"/>
          <w:szCs w:val="22"/>
        </w:rPr>
        <w:t>.</w:t>
      </w:r>
    </w:p>
    <w:p w:rsidR="007D012E" w:rsidRPr="00A8420C" w:rsidRDefault="007D012E" w:rsidP="007D012E">
      <w:pPr>
        <w:pStyle w:val="NormalWeb"/>
        <w:spacing w:before="120" w:beforeAutospacing="0" w:after="120" w:afterAutospacing="0"/>
        <w:jc w:val="both"/>
        <w:rPr>
          <w:rFonts w:ascii="AdvPS5962" w:hAnsi="AdvPS5962"/>
          <w:sz w:val="22"/>
          <w:szCs w:val="22"/>
        </w:rPr>
      </w:pPr>
      <w:r w:rsidRPr="00A8420C">
        <w:rPr>
          <w:rFonts w:ascii="AdvPS5962" w:hAnsi="AdvPS5962"/>
          <w:sz w:val="22"/>
          <w:szCs w:val="22"/>
          <w:lang w:eastAsia="zh-CN"/>
        </w:rPr>
        <w:t>Neonatal resuscitation is</w:t>
      </w:r>
      <w:r w:rsidRPr="00A8420C">
        <w:rPr>
          <w:rFonts w:ascii="AdvPS5962" w:hAnsi="AdvPS5962"/>
          <w:sz w:val="22"/>
          <w:szCs w:val="22"/>
        </w:rPr>
        <w:t xml:space="preserve"> </w:t>
      </w:r>
      <w:r w:rsidRPr="00A8420C">
        <w:rPr>
          <w:rFonts w:ascii="AdvPS5962" w:hAnsi="AdvPS5962"/>
          <w:sz w:val="22"/>
          <w:szCs w:val="22"/>
          <w:lang w:eastAsia="zh-CN"/>
        </w:rPr>
        <w:t>an</w:t>
      </w:r>
      <w:r w:rsidRPr="00A8420C">
        <w:rPr>
          <w:rFonts w:ascii="AdvPS5962" w:hAnsi="AdvPS5962"/>
          <w:sz w:val="22"/>
          <w:szCs w:val="22"/>
        </w:rPr>
        <w:t xml:space="preserve"> interference </w:t>
      </w:r>
      <w:r w:rsidRPr="00A8420C">
        <w:rPr>
          <w:rFonts w:ascii="AdvPS5962" w:hAnsi="AdvPS5962"/>
          <w:sz w:val="22"/>
          <w:szCs w:val="22"/>
          <w:lang w:eastAsia="zh-CN"/>
        </w:rPr>
        <w:t>performed on newborns that have difficulty in</w:t>
      </w:r>
      <w:r w:rsidRPr="00A8420C">
        <w:rPr>
          <w:rFonts w:ascii="AdvPS5962" w:hAnsi="AdvPS5962"/>
          <w:sz w:val="22"/>
          <w:szCs w:val="22"/>
          <w:lang w:eastAsia="zh-CN"/>
        </w:rPr>
        <w:br/>
        <w:t xml:space="preserve">airway, breathing, and circulation </w:t>
      </w:r>
      <w:r w:rsidRPr="00A8420C">
        <w:rPr>
          <w:rFonts w:ascii="AdvPS5962" w:hAnsi="AdvPS5962"/>
          <w:sz w:val="22"/>
          <w:szCs w:val="22"/>
          <w:lang w:eastAsia="zh-CN"/>
        </w:rPr>
        <w:fldChar w:fldCharType="begin"/>
      </w:r>
      <w:r w:rsidRPr="00A8420C">
        <w:rPr>
          <w:rFonts w:ascii="AdvPS5962" w:hAnsi="AdvPS5962"/>
          <w:sz w:val="22"/>
          <w:szCs w:val="22"/>
          <w:lang w:eastAsia="zh-CN"/>
        </w:rPr>
        <w:instrText xml:space="preserve"> ADDIN EN.CITE &lt;EndNote&gt;&lt;Cite&gt;&lt;Author&gt;Wimmer Jr&lt;/Author&gt;&lt;Year&gt;1994&lt;/Year&gt;&lt;RecNum&gt;347&lt;/RecNum&gt;&lt;DisplayText&gt;(6)&lt;/DisplayText&gt;&lt;record&gt;&lt;rec-number&gt;347&lt;/rec-number&gt;&lt;foreign-keys&gt;&lt;key app="EN" db-id="0rvt9dtvirvrzger5fs5fdz8xwzxws9zfzea" timestamp="1724358869"&gt;347&lt;/key&gt;&lt;/foreign-keys&gt;&lt;ref-type name="Journal Article"&gt;17&lt;/ref-type&gt;&lt;contributors&gt;&lt;authors&gt;&lt;author&gt;Wimmer Jr, John E&lt;/author&gt;&lt;/authors&gt;&lt;/contributors&gt;&lt;titles&gt;&lt;title&gt;Neonatal resuscitation&lt;/title&gt;&lt;secondary-title&gt;Pediatrics in review&lt;/secondary-title&gt;&lt;/titles&gt;&lt;periodical&gt;&lt;full-title&gt;Pediatrics in review&lt;/full-title&gt;&lt;/periodical&gt;&lt;pages&gt;255-265&lt;/pages&gt;&lt;volume&gt;15&lt;/volume&gt;&lt;number&gt;7&lt;/number&gt;&lt;dates&gt;&lt;year&gt;1994&lt;/year&gt;&lt;/dates&gt;&lt;isbn&gt;0191-9601&lt;/isbn&gt;&lt;urls&gt;&lt;/urls&gt;&lt;/record&gt;&lt;/Cite&gt;&lt;/EndNote&gt;</w:instrText>
      </w:r>
      <w:r w:rsidRPr="00A8420C">
        <w:rPr>
          <w:rFonts w:ascii="AdvPS5962" w:hAnsi="AdvPS5962"/>
          <w:sz w:val="22"/>
          <w:szCs w:val="22"/>
          <w:lang w:eastAsia="zh-CN"/>
        </w:rPr>
        <w:fldChar w:fldCharType="separate"/>
      </w:r>
      <w:r w:rsidRPr="00A8420C">
        <w:rPr>
          <w:rFonts w:ascii="AdvPS5962" w:hAnsi="AdvPS5962"/>
          <w:noProof/>
          <w:sz w:val="22"/>
          <w:szCs w:val="22"/>
          <w:lang w:eastAsia="zh-CN"/>
        </w:rPr>
        <w:t>(6)</w:t>
      </w:r>
      <w:r w:rsidRPr="00A8420C">
        <w:rPr>
          <w:rFonts w:ascii="AdvPS5962" w:hAnsi="AdvPS5962"/>
          <w:sz w:val="22"/>
          <w:szCs w:val="22"/>
          <w:lang w:eastAsia="zh-CN"/>
        </w:rPr>
        <w:fldChar w:fldCharType="end"/>
      </w:r>
      <w:r w:rsidRPr="00A8420C">
        <w:rPr>
          <w:rFonts w:ascii="AdvPS5962" w:hAnsi="AdvPS5962"/>
          <w:sz w:val="22"/>
          <w:szCs w:val="22"/>
          <w:lang w:eastAsia="zh-CN"/>
        </w:rPr>
        <w:t xml:space="preserve">. </w:t>
      </w:r>
      <w:r w:rsidRPr="00A8420C">
        <w:rPr>
          <w:rFonts w:ascii="AdvPS5962" w:hAnsi="AdvPS5962"/>
          <w:sz w:val="22"/>
          <w:szCs w:val="22"/>
        </w:rPr>
        <w:t xml:space="preserve">From 136 million neonatal births worldwide every year, ten million of  them need resuscitation </w:t>
      </w:r>
      <w:r w:rsidRPr="00A8420C">
        <w:rPr>
          <w:rFonts w:ascii="AdvPS5962" w:hAnsi="AdvPS5962"/>
          <w:sz w:val="22"/>
          <w:szCs w:val="22"/>
          <w:lang w:eastAsia="zh-CN"/>
        </w:rPr>
        <w:fldChar w:fldCharType="begin"/>
      </w:r>
      <w:r w:rsidRPr="00A8420C">
        <w:rPr>
          <w:rFonts w:ascii="AdvPS5962" w:hAnsi="AdvPS5962"/>
          <w:sz w:val="22"/>
          <w:szCs w:val="22"/>
          <w:lang w:eastAsia="zh-CN"/>
        </w:rPr>
        <w:instrText xml:space="preserve"> ADDIN EN.CITE &lt;EndNote&gt;&lt;Cite&gt;&lt;Author&gt;Lee&lt;/Author&gt;&lt;Year&gt;2011&lt;/Year&gt;&lt;RecNum&gt;385&lt;/RecNum&gt;&lt;DisplayText&gt;(7)&lt;/DisplayText&gt;&lt;record&gt;&lt;rec-number&gt;385&lt;/rec-number&gt;&lt;foreign-keys&gt;&lt;key app="EN" db-id="0rvt9dtvirvrzger5fs5fdz8xwzxws9zfzea" timestamp="1743014960"&gt;385&lt;/key&gt;&lt;/foreign-keys&gt;&lt;ref-type name="Journal Article"&gt;17&lt;/ref-type&gt;&lt;contributors&gt;&lt;authors&gt;&lt;author&gt;Lee, Anne CC&lt;/author&gt;&lt;author&gt;Cousens, Simon&lt;/author&gt;&lt;author&gt;Wall, Stephen N&lt;/author&gt;&lt;author&gt;Niermeyer, Susan&lt;/author&gt;&lt;author&gt;Darmstadt, Gary L&lt;/author&gt;&lt;author&gt;Carlo, Waldemar A&lt;/author&gt;&lt;author&gt;Keenan, William J&lt;/author&gt;&lt;author&gt;Bhutta, Zulfiqar A&lt;/author&gt;&lt;author&gt;Gill, Christopher&lt;/author&gt;&lt;author&gt;Lawn, Joy E&lt;/author&gt;&lt;/authors&gt;&lt;/contributors&gt;&lt;titles&gt;&lt;title&gt;Neonatal resuscitation and immediate newborn assessment and stimulation for the prevention of neonatal deaths: a systematic review, meta-analysis and Delphi estimation of mortality effect&lt;/title&gt;&lt;secondary-title&gt;BMC public health&lt;/secondary-title&gt;&lt;/titles&gt;&lt;periodical&gt;&lt;full-title&gt;BMC public health&lt;/full-title&gt;&lt;/periodical&gt;&lt;pages&gt;1-19&lt;/pages&gt;&lt;volume&gt;11&lt;/volume&gt;&lt;dates&gt;&lt;year&gt;2011&lt;/year&gt;&lt;/dates&gt;&lt;urls&gt;&lt;/urls&gt;&lt;/record&gt;&lt;/Cite&gt;&lt;/EndNote&gt;</w:instrText>
      </w:r>
      <w:r w:rsidRPr="00A8420C">
        <w:rPr>
          <w:rFonts w:ascii="AdvPS5962" w:hAnsi="AdvPS5962"/>
          <w:sz w:val="22"/>
          <w:szCs w:val="22"/>
          <w:lang w:eastAsia="zh-CN"/>
        </w:rPr>
        <w:fldChar w:fldCharType="separate"/>
      </w:r>
      <w:r w:rsidRPr="00A8420C">
        <w:rPr>
          <w:rFonts w:ascii="AdvPS5962" w:hAnsi="AdvPS5962"/>
          <w:noProof/>
          <w:sz w:val="22"/>
          <w:szCs w:val="22"/>
          <w:lang w:eastAsia="zh-CN"/>
        </w:rPr>
        <w:t>(7)</w:t>
      </w:r>
      <w:r w:rsidRPr="00A8420C">
        <w:rPr>
          <w:rFonts w:ascii="AdvPS5962" w:hAnsi="AdvPS5962"/>
          <w:sz w:val="22"/>
          <w:szCs w:val="22"/>
          <w:lang w:eastAsia="zh-CN"/>
        </w:rPr>
        <w:fldChar w:fldCharType="end"/>
      </w:r>
      <w:r w:rsidRPr="00A8420C">
        <w:rPr>
          <w:rFonts w:ascii="AdvPS5962" w:hAnsi="AdvPS5962"/>
          <w:sz w:val="22"/>
          <w:szCs w:val="22"/>
          <w:lang w:eastAsia="zh-CN"/>
        </w:rPr>
        <w:t xml:space="preserve">, and  to assist those neonates appropriate knowledge and better practice are essential. </w:t>
      </w:r>
      <w:r w:rsidRPr="00A8420C">
        <w:rPr>
          <w:rFonts w:ascii="AdvPS5962" w:hAnsi="AdvPS5962"/>
          <w:sz w:val="22"/>
          <w:szCs w:val="22"/>
        </w:rPr>
        <w:t xml:space="preserve">Knowledge and practice of health workers involved in the resuscitation of neonates is crucial, and resuscitation of newborns is a more difficult process that requires adequate knowledge and skill </w:t>
      </w:r>
      <w:r w:rsidRPr="00A8420C">
        <w:rPr>
          <w:rFonts w:ascii="AdvPS5962" w:hAnsi="AdvPS5962"/>
          <w:sz w:val="22"/>
          <w:szCs w:val="22"/>
          <w:lang w:eastAsia="zh-CN"/>
        </w:rPr>
        <w:fldChar w:fldCharType="begin"/>
      </w:r>
      <w:r w:rsidRPr="00A8420C">
        <w:rPr>
          <w:rFonts w:ascii="AdvPS5962" w:hAnsi="AdvPS5962"/>
          <w:sz w:val="22"/>
          <w:szCs w:val="22"/>
          <w:lang w:eastAsia="zh-CN"/>
        </w:rPr>
        <w:instrText xml:space="preserve"> ADDIN EN.CITE &lt;EndNote&gt;&lt;Cite&gt;&lt;Author&gt;Garvey&lt;/Author&gt;&lt;Year&gt;2020&lt;/Year&gt;&lt;RecNum&gt;357&lt;/RecNum&gt;&lt;DisplayText&gt;(8)&lt;/DisplayText&gt;&lt;record&gt;&lt;rec-number&gt;357&lt;/rec-number&gt;&lt;foreign-keys&gt;&lt;key app="EN" db-id="0rvt9dtvirvrzger5fs5fdz8xwzxws9zfzea" timestamp="1724360098"&gt;357&lt;/key&gt;&lt;/foreign-keys&gt;&lt;ref-type name="Journal Article"&gt;17&lt;/ref-type&gt;&lt;contributors&gt;&lt;authors&gt;&lt;author&gt;Garvey, Aisling A&lt;/author&gt;&lt;author&gt;Dempsey, Eugene M&lt;/author&gt;&lt;/authors&gt;&lt;/contributors&gt;&lt;titles&gt;&lt;title&gt;Simulation in neonatal resuscitation&lt;/title&gt;&lt;secondary-title&gt;Frontiers in pediatrics&lt;/secondary-title&gt;&lt;/titles&gt;&lt;periodical&gt;&lt;full-title&gt;Frontiers in pediatrics&lt;/full-title&gt;&lt;/periodical&gt;&lt;pages&gt;59&lt;/pages&gt;&lt;volume&gt;8&lt;/volume&gt;&lt;dates&gt;&lt;year&gt;2020&lt;/year&gt;&lt;/dates&gt;&lt;isbn&gt;2296-2360&lt;/isbn&gt;&lt;urls&gt;&lt;/urls&gt;&lt;/record&gt;&lt;/Cite&gt;&lt;/EndNote&gt;</w:instrText>
      </w:r>
      <w:r w:rsidRPr="00A8420C">
        <w:rPr>
          <w:rFonts w:ascii="AdvPS5962" w:hAnsi="AdvPS5962"/>
          <w:sz w:val="22"/>
          <w:szCs w:val="22"/>
          <w:lang w:eastAsia="zh-CN"/>
        </w:rPr>
        <w:fldChar w:fldCharType="separate"/>
      </w:r>
      <w:r w:rsidRPr="00A8420C">
        <w:rPr>
          <w:rFonts w:ascii="AdvPS5962" w:hAnsi="AdvPS5962"/>
          <w:noProof/>
          <w:sz w:val="22"/>
          <w:szCs w:val="22"/>
          <w:lang w:eastAsia="zh-CN"/>
        </w:rPr>
        <w:t>(8)</w:t>
      </w:r>
      <w:r w:rsidRPr="00A8420C">
        <w:rPr>
          <w:rFonts w:ascii="AdvPS5962" w:hAnsi="AdvPS5962"/>
          <w:sz w:val="22"/>
          <w:szCs w:val="22"/>
          <w:lang w:eastAsia="zh-CN"/>
        </w:rPr>
        <w:fldChar w:fldCharType="end"/>
      </w:r>
      <w:r w:rsidRPr="00A8420C">
        <w:rPr>
          <w:rFonts w:ascii="AdvPS5962" w:hAnsi="AdvPS5962"/>
          <w:sz w:val="22"/>
          <w:szCs w:val="22"/>
          <w:lang w:eastAsia="zh-CN"/>
        </w:rPr>
        <w:t xml:space="preserve">. </w:t>
      </w:r>
      <w:r w:rsidRPr="00A8420C">
        <w:rPr>
          <w:rFonts w:ascii="AdvPS5962" w:hAnsi="AdvPS5962"/>
          <w:sz w:val="22"/>
          <w:szCs w:val="22"/>
        </w:rPr>
        <w:t xml:space="preserve">The success of neonatal resuscitation is determined by the knowledge of healthcare providers, clinical experience, or skill in how to carry out necessary procedures and how to use resuscitation equipment </w:t>
      </w:r>
      <w:r w:rsidRPr="00A8420C">
        <w:rPr>
          <w:rFonts w:ascii="AdvPS5962" w:eastAsia="SimSun" w:hAnsi="AdvPS5962"/>
          <w:sz w:val="22"/>
          <w:szCs w:val="22"/>
          <w:lang w:eastAsia="zh-CN"/>
        </w:rPr>
        <w:fldChar w:fldCharType="begin"/>
      </w:r>
      <w:r w:rsidRPr="00A8420C">
        <w:rPr>
          <w:rFonts w:ascii="AdvPS5962" w:eastAsia="SimSun" w:hAnsi="AdvPS5962"/>
          <w:sz w:val="22"/>
          <w:szCs w:val="22"/>
          <w:lang w:eastAsia="zh-CN"/>
        </w:rPr>
        <w:instrText xml:space="preserve"> ADDIN EN.CITE &lt;EndNote&gt;&lt;Cite&gt;&lt;Author&gt;O’Currain&lt;/Author&gt;&lt;Year&gt;2019&lt;/Year&gt;&lt;RecNum&gt;355&lt;/RecNum&gt;&lt;DisplayText&gt;(9)&lt;/DisplayText&gt;&lt;record&gt;&lt;rec-number&gt;355&lt;/rec-number&gt;&lt;foreign-keys&gt;&lt;key app="EN" db-id="0rvt9dtvirvrzger5fs5fdz8xwzxws9zfzea" timestamp="1724359895"&gt;355&lt;/key&gt;&lt;/foreign-keys&gt;&lt;ref-type name="Journal Article"&gt;17&lt;/ref-type&gt;&lt;contributors&gt;&lt;authors&gt;&lt;author&gt;O’Currain, Eoin&lt;/author&gt;&lt;author&gt;Davis, Peter G&lt;/author&gt;&lt;author&gt;Thio, Marta&lt;/author&gt;&lt;/authors&gt;&lt;/contributors&gt;&lt;titles&gt;&lt;title&gt;Educational perspectives: toward more effective neonatal resuscitation: assessing and improving clinical skills&lt;/title&gt;&lt;secondary-title&gt;Neoreviews&lt;/secondary-title&gt;&lt;/titles&gt;&lt;periodical&gt;&lt;full-title&gt;Neoreviews&lt;/full-title&gt;&lt;/periodical&gt;&lt;pages&gt;e248-e257&lt;/pages&gt;&lt;volume&gt;20&lt;/volume&gt;&lt;number&gt;5&lt;/number&gt;&lt;dates&gt;&lt;year&gt;2019&lt;/year&gt;&lt;/dates&gt;&lt;isbn&gt;1526-9906&lt;/isbn&gt;&lt;urls&gt;&lt;/urls&gt;&lt;/record&gt;&lt;/Cite&gt;&lt;/EndNote&gt;</w:instrText>
      </w:r>
      <w:r w:rsidRPr="00A8420C">
        <w:rPr>
          <w:rFonts w:ascii="AdvPS5962" w:eastAsia="SimSun" w:hAnsi="AdvPS5962"/>
          <w:sz w:val="22"/>
          <w:szCs w:val="22"/>
          <w:lang w:eastAsia="zh-CN"/>
        </w:rPr>
        <w:fldChar w:fldCharType="separate"/>
      </w:r>
      <w:r w:rsidRPr="00A8420C">
        <w:rPr>
          <w:rFonts w:ascii="AdvPS5962" w:eastAsia="SimSun" w:hAnsi="AdvPS5962"/>
          <w:noProof/>
          <w:sz w:val="22"/>
          <w:szCs w:val="22"/>
          <w:lang w:eastAsia="zh-CN"/>
        </w:rPr>
        <w:t>(9)</w:t>
      </w:r>
      <w:r w:rsidRPr="00A8420C">
        <w:rPr>
          <w:rFonts w:ascii="AdvPS5962" w:eastAsia="SimSun" w:hAnsi="AdvPS5962"/>
          <w:sz w:val="22"/>
          <w:szCs w:val="22"/>
          <w:lang w:eastAsia="zh-CN"/>
        </w:rPr>
        <w:fldChar w:fldCharType="end"/>
      </w:r>
      <w:r w:rsidRPr="00A8420C">
        <w:rPr>
          <w:rFonts w:ascii="AdvPS5962" w:eastAsia="SimSun" w:hAnsi="AdvPS5962"/>
          <w:sz w:val="22"/>
          <w:szCs w:val="22"/>
          <w:lang w:eastAsia="zh-CN"/>
        </w:rPr>
        <w:t>.</w:t>
      </w:r>
      <w:r w:rsidRPr="00A8420C">
        <w:rPr>
          <w:rFonts w:ascii="AdvPS5962" w:hAnsi="AdvPS5962"/>
          <w:sz w:val="22"/>
          <w:szCs w:val="22"/>
          <w:lang w:eastAsia="zh-CN"/>
        </w:rPr>
        <w:t xml:space="preserve"> </w:t>
      </w:r>
    </w:p>
    <w:p w:rsidR="007D012E" w:rsidRPr="00A8420C" w:rsidRDefault="007D012E" w:rsidP="007D012E">
      <w:pPr>
        <w:spacing w:before="120" w:after="120" w:line="240" w:lineRule="auto"/>
        <w:jc w:val="both"/>
        <w:rPr>
          <w:rFonts w:ascii="AdvPS5962" w:eastAsia="Times New Roman" w:hAnsi="AdvPS5962" w:cs="Times New Roman"/>
        </w:rPr>
      </w:pPr>
      <w:r w:rsidRPr="00A8420C">
        <w:rPr>
          <w:rFonts w:ascii="AdvPS5962" w:hAnsi="AdvPS5962" w:cs="Times New Roman"/>
          <w:lang w:eastAsia="zh-CN"/>
        </w:rPr>
        <w:t>Pediatric advanced life support and new life support concept have been rising in SSA countries since 1999. However, due to cost and lack of awareness, the nurses and midwives may not have access to the course. This in turn would imply that the newborns may not receive adequate care due to the lack of prerequisite skill and knowledge required to carry out the procedures among the attendants.</w:t>
      </w:r>
    </w:p>
    <w:p w:rsidR="007D012E" w:rsidRPr="00A8420C" w:rsidRDefault="007D012E" w:rsidP="007D012E">
      <w:pPr>
        <w:spacing w:before="120" w:after="120" w:line="240" w:lineRule="auto"/>
        <w:jc w:val="both"/>
        <w:rPr>
          <w:rFonts w:ascii="AdvPS5962" w:eastAsia="Times New Roman" w:hAnsi="AdvPS5962" w:cs="Times New Roman"/>
        </w:rPr>
      </w:pPr>
      <w:r w:rsidRPr="00A8420C">
        <w:rPr>
          <w:rFonts w:ascii="AdvPS5962" w:eastAsia="Times New Roman" w:hAnsi="AdvPS5962" w:cs="Times New Roman"/>
        </w:rPr>
        <w:t>Therefore, this study aimed to determine the level of knowledge and practice of nurses and midwives on neonatal resuscitation offering neonatal resuscitation in governmental health facilities of the North Shewa Zone, Oromia Regional State, Ethiopia.</w:t>
      </w:r>
    </w:p>
    <w:p w:rsidR="007D012E" w:rsidRPr="00A8420C" w:rsidRDefault="007D012E" w:rsidP="007D012E">
      <w:pPr>
        <w:spacing w:before="120" w:after="120" w:line="240" w:lineRule="auto"/>
        <w:jc w:val="both"/>
        <w:rPr>
          <w:rFonts w:ascii="AdvPS5962" w:hAnsi="AdvPS5962" w:cs="Times New Roman"/>
          <w:b/>
        </w:rPr>
      </w:pPr>
      <w:r w:rsidRPr="00A8420C">
        <w:rPr>
          <w:rFonts w:ascii="AdvPS5962" w:hAnsi="AdvPS5962" w:cs="Times New Roman"/>
          <w:b/>
        </w:rPr>
        <w:t>METHODS</w:t>
      </w:r>
    </w:p>
    <w:p w:rsidR="007D012E" w:rsidRPr="00A8420C" w:rsidRDefault="007D012E" w:rsidP="007D012E">
      <w:pPr>
        <w:spacing w:before="120" w:after="120" w:line="240" w:lineRule="auto"/>
        <w:jc w:val="both"/>
        <w:rPr>
          <w:rFonts w:ascii="AdvPS5962" w:hAnsi="AdvPS5962" w:cs="Times New Roman"/>
          <w:lang w:eastAsia="zh-CN"/>
        </w:rPr>
      </w:pPr>
      <w:r w:rsidRPr="00A8420C">
        <w:rPr>
          <w:rFonts w:ascii="AdvPS5962" w:hAnsi="AdvPS5962" w:cs="Times New Roman"/>
          <w:b/>
        </w:rPr>
        <w:t>Study area and period</w:t>
      </w:r>
    </w:p>
    <w:p w:rsidR="007D012E" w:rsidRPr="00A8420C" w:rsidRDefault="007D012E" w:rsidP="007D012E">
      <w:pPr>
        <w:pStyle w:val="EndNoteBibliography"/>
        <w:spacing w:before="120" w:after="120"/>
        <w:rPr>
          <w:rFonts w:ascii="AdvPS5962" w:hAnsi="AdvPS5962" w:cs="Times New Roman"/>
        </w:rPr>
      </w:pPr>
      <w:r w:rsidRPr="00A8420C">
        <w:rPr>
          <w:rFonts w:ascii="AdvPS5962" w:hAnsi="AdvPS5962" w:cs="Times New Roman"/>
          <w:color w:val="C0504D" w:themeColor="accent2"/>
        </w:rPr>
        <w:t xml:space="preserve"> </w:t>
      </w:r>
      <w:r w:rsidRPr="00A8420C">
        <w:rPr>
          <w:rFonts w:ascii="AdvPS5962" w:hAnsi="AdvPS5962" w:cs="Times New Roman"/>
        </w:rPr>
        <w:t xml:space="preserve">This study was conducted in the North Shewa Zone, Oromia Regional State, Ethiopia, from May 1 to August 30, 2023. Twenty-nine government health facilities were selected based on availability of neonatal resuscitation from North Shewa Zone, Oromia Regional State of Ethiopia. North Shewa Zone is one of twenty-two zones in the Oromia Regional State, and </w:t>
      </w:r>
      <w:r w:rsidRPr="00A8420C">
        <w:rPr>
          <w:rFonts w:ascii="AdvPS5962" w:hAnsi="AdvPS5962" w:cs="Times New Roman"/>
          <w:noProof w:val="0"/>
        </w:rPr>
        <w:t>Fiche Town</w:t>
      </w:r>
      <w:r w:rsidRPr="00A8420C">
        <w:rPr>
          <w:rFonts w:ascii="AdvPS5962" w:hAnsi="AdvPS5962" w:cs="Times New Roman"/>
        </w:rPr>
        <w:t xml:space="preserve"> is the capital city of the zone. It is located 114 km  north of  Addis Ababa. According to the 2007 population census, the zone has a total population of 1,884,247 residents, comprising 942,805 males and 941,442 females. According to the 2023 North Shewa Zone Health Administrative Office, the zone has sixteen districts, seven government-run hospitals, 64 health centers, 264 health posts, and 64 private health facilities.</w:t>
      </w:r>
    </w:p>
    <w:p w:rsidR="007D012E" w:rsidRPr="00A8420C" w:rsidRDefault="007D012E" w:rsidP="007D012E">
      <w:pPr>
        <w:pStyle w:val="EndNoteBibliography"/>
        <w:spacing w:before="120" w:after="120"/>
        <w:rPr>
          <w:rFonts w:ascii="AdvPS5962" w:hAnsi="AdvPS5962" w:cs="Times New Roman"/>
        </w:rPr>
      </w:pPr>
      <w:r w:rsidRPr="00A8420C">
        <w:rPr>
          <w:rFonts w:ascii="AdvPS5962" w:hAnsi="AdvPS5962" w:cs="Times New Roman"/>
          <w:b/>
        </w:rPr>
        <w:t>Study design and population</w:t>
      </w:r>
    </w:p>
    <w:p w:rsidR="007D012E" w:rsidRPr="00A8420C" w:rsidRDefault="007D012E" w:rsidP="007D012E">
      <w:pPr>
        <w:pStyle w:val="EndNoteBibliography"/>
        <w:spacing w:before="120" w:after="120"/>
        <w:rPr>
          <w:rFonts w:ascii="AdvPS5962" w:hAnsi="AdvPS5962" w:cs="Times New Roman"/>
          <w:b/>
        </w:rPr>
      </w:pPr>
      <w:r w:rsidRPr="00A8420C">
        <w:rPr>
          <w:rFonts w:ascii="AdvPS5962" w:eastAsia="Times New Roman" w:hAnsi="AdvPS5962" w:cs="Times New Roman"/>
        </w:rPr>
        <w:t>An institution-based cross-sectional study was conducted to determine the knowledge and practice of basic neonatal resuscitation and its associated factors, and all nurses and midwives who were assigned to the delivery or neonatal intensive care unit were considered as the study population.</w:t>
      </w:r>
    </w:p>
    <w:p w:rsidR="007D012E" w:rsidRPr="00A8420C" w:rsidRDefault="007D012E" w:rsidP="007D012E">
      <w:pPr>
        <w:pStyle w:val="EndNoteBibliography"/>
        <w:spacing w:before="120" w:after="120"/>
        <w:rPr>
          <w:rFonts w:ascii="AdvPS5962" w:hAnsi="AdvPS5962" w:cs="Times New Roman"/>
          <w:b/>
        </w:rPr>
      </w:pPr>
      <w:r w:rsidRPr="00A8420C">
        <w:rPr>
          <w:rFonts w:ascii="AdvPS5962" w:hAnsi="AdvPS5962"/>
          <w:b/>
          <w:bCs/>
        </w:rPr>
        <w:t>Inclusion and exclusion criteria</w:t>
      </w:r>
    </w:p>
    <w:p w:rsidR="007D012E" w:rsidRPr="00A8420C" w:rsidRDefault="007D012E" w:rsidP="007D012E">
      <w:pPr>
        <w:pStyle w:val="EndNoteBibliography"/>
        <w:spacing w:before="120" w:after="120"/>
        <w:rPr>
          <w:rFonts w:ascii="AdvPS5962" w:eastAsia="Times New Roman" w:hAnsi="AdvPS5962" w:cs="Times New Roman"/>
        </w:rPr>
      </w:pPr>
      <w:r w:rsidRPr="00A8420C">
        <w:rPr>
          <w:rFonts w:ascii="AdvPS5962" w:eastAsia="Times New Roman" w:hAnsi="AdvPS5962" w:cs="Times New Roman"/>
        </w:rPr>
        <w:t>All nurses and midwives who were working in the delivery room or neonatal intensive care unit in the selected health institutions were included. However, nurses and midwives who had work experience below six months were excluded from the study.</w:t>
      </w:r>
    </w:p>
    <w:p w:rsidR="007D012E" w:rsidRPr="00A8420C" w:rsidRDefault="007D012E" w:rsidP="007D012E">
      <w:pPr>
        <w:pStyle w:val="EndNoteBibliography"/>
        <w:spacing w:before="120" w:after="120"/>
        <w:rPr>
          <w:rFonts w:ascii="AdvPS5962" w:hAnsi="AdvPS5962" w:cs="Times New Roman"/>
          <w:b/>
        </w:rPr>
      </w:pPr>
      <w:r w:rsidRPr="00A8420C">
        <w:rPr>
          <w:rFonts w:ascii="AdvPS5962" w:hAnsi="AdvPS5962"/>
          <w:b/>
        </w:rPr>
        <w:t>Sample size calculation</w:t>
      </w:r>
    </w:p>
    <w:p w:rsidR="007D012E" w:rsidRPr="00A8420C" w:rsidRDefault="007D012E" w:rsidP="007D012E">
      <w:pPr>
        <w:spacing w:before="120" w:after="120" w:line="240" w:lineRule="auto"/>
        <w:jc w:val="both"/>
        <w:rPr>
          <w:rFonts w:ascii="AdvPS5962" w:hAnsi="AdvPS5962" w:cs="Times New Roman"/>
        </w:rPr>
      </w:pPr>
      <w:r w:rsidRPr="00A8420C">
        <w:rPr>
          <w:rFonts w:ascii="AdvPS5962" w:hAnsi="AdvPS5962"/>
        </w:rPr>
        <w:t xml:space="preserve">The sample size was calculated using the single population proportion formula assuming </w:t>
      </w:r>
      <w:r w:rsidRPr="00A8420C">
        <w:rPr>
          <w:rFonts w:ascii="AdvPS5962" w:hAnsi="AdvPS5962" w:cs="Times New Roman"/>
        </w:rPr>
        <w:t xml:space="preserve">9.8% true population proportion of knowledge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&lt;EndNote&gt;&lt;Cite&gt;&lt;Author&gt;Sintayehu&lt;/Author&gt;&lt;Year&gt;2020&lt;/Year&gt;&lt;RecNum&gt;359&lt;/RecNum&gt;&lt;DisplayText&gt;(10)&lt;/DisplayText&gt;&lt;record&gt;&lt;rec-number&gt;359&lt;/rec-number&gt;&lt;foreign-keys&gt;&lt;key app="EN" db-id="0rvt9dtvirvrzger5fs5fdz8xwzxws9zfzea" timestamp="1724361000"&gt;359&lt;/key&gt;&lt;/foreign-keys&gt;&lt;ref-type name="Journal Article"&gt;17&lt;/ref-type&gt;&lt;contributors&gt;&lt;authors&gt;&lt;author&gt;Sintayehu, Yitagesu&lt;/author&gt;&lt;author&gt;Desalew, Assefa&lt;/author&gt;&lt;author&gt;Geda, Biftu&lt;/author&gt;&lt;author&gt;Tiruye, Getahun&lt;/author&gt;&lt;author&gt;Mezmur, Haymanot&lt;/author&gt;&lt;author&gt;Shiferaw, Kasiye&lt;/author&gt;&lt;author&gt;Mulatu, Teshale&lt;/author&gt;&lt;/authors&gt;&lt;/contributors&gt;&lt;titles&gt;&lt;title&gt;Basic neonatal resuscitation skills of midwives and nurses in Eastern Ethiopia are not well retained: An observational study&lt;/title&gt;&lt;secondary-title&gt;PloS one&lt;/secondary-title&gt;&lt;/titles&gt;&lt;periodical&gt;&lt;full-title&gt;PloS one&lt;/full-title&gt;&lt;/periodical&gt;&lt;pages&gt;e0236194&lt;/pages&gt;&lt;volume&gt;15&lt;/volume&gt;&lt;number&gt;7&lt;/number&gt;&lt;dates&gt;&lt;year&gt;2020&lt;/year&gt;&lt;/dates&gt;&lt;isbn&gt;1932-6203&lt;/isbn&gt;&lt;urls&gt;&lt;/urls&gt;&lt;/record&gt;&lt;/Cite&gt;&lt;/EndNote&gt;</w:instrText>
      </w:r>
      <w:r w:rsidRPr="00A8420C">
        <w:rPr>
          <w:rFonts w:ascii="AdvPS5962" w:hAnsi="AdvPS5962" w:cs="Times New Roman"/>
        </w:rPr>
        <w:fldChar w:fldCharType="separate"/>
      </w:r>
      <w:r w:rsidRPr="00A8420C">
        <w:rPr>
          <w:rFonts w:ascii="AdvPS5962" w:hAnsi="AdvPS5962" w:cs="Times New Roman"/>
        </w:rPr>
        <w:t>(10)</w:t>
      </w:r>
      <w:r w:rsidRPr="00A8420C">
        <w:rPr>
          <w:rFonts w:ascii="AdvPS5962" w:hAnsi="AdvPS5962" w:cs="Times New Roman"/>
        </w:rPr>
        <w:fldChar w:fldCharType="end"/>
      </w:r>
      <w:r w:rsidRPr="00A8420C">
        <w:rPr>
          <w:rFonts w:ascii="AdvPS5962" w:hAnsi="AdvPS5962" w:cs="Times New Roman"/>
        </w:rPr>
        <w:t xml:space="preserve">, 24.5% proportion of practice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&lt;EndNote&gt;&lt;Cite&gt;&lt;Author&gt;Bizuwork&lt;/Author&gt;&lt;Year&gt;2019&lt;/Year&gt;&lt;RecNum&gt;360&lt;/RecNum&gt;&lt;DisplayText&gt;(11)&lt;/DisplayText&gt;&lt;record&gt;&lt;rec-number&gt;360&lt;/rec-number&gt;&lt;foreign-keys&gt;&lt;key app="EN" db-id="0rvt9dtvirvrzger5fs5fdz8xwzxws9zfzea" timestamp="1724361183"&gt;360&lt;/key&gt;&lt;/foreign-keys&gt;&lt;ref-type name="Journal Article"&gt;17&lt;/ref-type&gt;&lt;contributors&gt;&lt;authors&gt;&lt;author&gt;Bizuwork, Ketema&lt;/author&gt;&lt;author&gt;Habte, Teshome&lt;/author&gt;&lt;author&gt;Birkie, Mengesha&lt;/author&gt;&lt;author&gt;Woday, Abay&lt;/author&gt;&lt;/authors&gt;&lt;/contributors&gt;&lt;titles&gt;&lt;title&gt;The extent of Knowledge and practice toward neonatal resuscitation among nurses and midwives in public hospitals of South Wollo, northeast Ethiopia: Cross-sectional study&lt;/title&gt;&lt;/titles&gt;&lt;dates&gt;&lt;year&gt;2019&lt;/year&gt;&lt;/dates&gt;&lt;urls&gt;&lt;/urls&gt;&lt;/record&gt;&lt;/Cite&gt;&lt;/EndNote&gt;</w:instrText>
      </w:r>
      <w:r w:rsidRPr="00A8420C">
        <w:rPr>
          <w:rFonts w:ascii="AdvPS5962" w:hAnsi="AdvPS5962" w:cs="Times New Roman"/>
        </w:rPr>
        <w:fldChar w:fldCharType="separate"/>
      </w:r>
      <w:r w:rsidRPr="00A8420C">
        <w:rPr>
          <w:rFonts w:ascii="AdvPS5962" w:hAnsi="AdvPS5962" w:cs="Times New Roman"/>
        </w:rPr>
        <w:t>(11)</w:t>
      </w:r>
      <w:r w:rsidRPr="00A8420C">
        <w:rPr>
          <w:rFonts w:ascii="AdvPS5962" w:hAnsi="AdvPS5962" w:cs="Times New Roman"/>
        </w:rPr>
        <w:fldChar w:fldCharType="end"/>
      </w:r>
      <w:r w:rsidRPr="00A8420C">
        <w:rPr>
          <w:rFonts w:ascii="AdvPS5962" w:hAnsi="AdvPS5962" w:cs="Times New Roman"/>
        </w:rPr>
        <w:t xml:space="preserve">, </w:t>
      </w:r>
      <w:r w:rsidRPr="00A8420C">
        <w:rPr>
          <w:rFonts w:ascii="AdvPS5962" w:hAnsi="AdvPS5962"/>
        </w:rPr>
        <w:t xml:space="preserve">95% confidence level and 5% margin of error. The sample size was also calculated to estimate factors associated with knowledge and practice related to neonate resuscitation. However, the largest sample size </w:t>
      </w:r>
      <w:r w:rsidRPr="00A8420C">
        <w:rPr>
          <w:rFonts w:ascii="AdvPS5962" w:hAnsi="AdvPS5962" w:cs="Times New Roman"/>
        </w:rPr>
        <w:t xml:space="preserve">160 which determined based on single population formula was selected as sample size of this study.  </w:t>
      </w:r>
    </w:p>
    <w:p w:rsidR="007D012E" w:rsidRPr="00A8420C" w:rsidRDefault="007D012E" w:rsidP="007D012E">
      <w:pPr>
        <w:spacing w:before="120" w:after="120" w:line="240" w:lineRule="auto"/>
        <w:jc w:val="both"/>
        <w:rPr>
          <w:rFonts w:ascii="AdvPS5962" w:eastAsia="Calibri" w:hAnsi="AdvPS5962" w:cs="Times New Roman"/>
          <w:b/>
        </w:rPr>
      </w:pPr>
      <w:r w:rsidRPr="00A8420C">
        <w:rPr>
          <w:rFonts w:ascii="AdvPS5962" w:eastAsia="Calibri" w:hAnsi="AdvPS5962" w:cs="Times New Roman"/>
          <w:b/>
        </w:rPr>
        <w:lastRenderedPageBreak/>
        <w:t>Sampling method</w:t>
      </w:r>
    </w:p>
    <w:p w:rsidR="007D012E" w:rsidRPr="00A8420C" w:rsidRDefault="007D012E" w:rsidP="007D012E">
      <w:pPr>
        <w:spacing w:before="120" w:after="120" w:line="240" w:lineRule="auto"/>
        <w:jc w:val="both"/>
        <w:rPr>
          <w:rFonts w:ascii="AdvPS5962" w:hAnsi="AdvPS5962" w:cs="Times New Roman"/>
        </w:rPr>
      </w:pPr>
      <w:r w:rsidRPr="00A8420C">
        <w:rPr>
          <w:rFonts w:ascii="AdvPS5962" w:hAnsi="AdvPS5962" w:cs="Times New Roman"/>
        </w:rPr>
        <w:t xml:space="preserve">A total of 71 governmental health facilities (seven hospitals and 64 health centers) exist in North Shewa Zone of Oromia Regional State. All of the health facilities were providing neonatal resuscitation service. A total of 40 % of health facilities which provide neonatal resuscitation were selected using a simple random sampling method. Thus, six hospitals and twenty-three health centers were selected for this study. Study participants were proportionally allocated among all selected health facilities, and they were selected using a simple random sampling method from each health facilities.   </w:t>
      </w:r>
    </w:p>
    <w:p w:rsidR="007D012E" w:rsidRPr="00A8420C" w:rsidRDefault="007D012E" w:rsidP="007D012E">
      <w:pPr>
        <w:spacing w:before="120" w:after="120" w:line="240" w:lineRule="auto"/>
        <w:jc w:val="both"/>
        <w:rPr>
          <w:rFonts w:ascii="AdvPS5962" w:eastAsia="Times New Roman" w:hAnsi="AdvPS5962" w:cs="Times New Roman"/>
        </w:rPr>
      </w:pPr>
      <w:r w:rsidRPr="00A8420C">
        <w:rPr>
          <w:rFonts w:ascii="AdvPS5962" w:hAnsi="AdvPS5962" w:cs="Times New Roman"/>
          <w:b/>
        </w:rPr>
        <w:t>Data collection tools and methods</w:t>
      </w:r>
    </w:p>
    <w:p w:rsidR="007D012E" w:rsidRPr="00A8420C" w:rsidRDefault="007D012E" w:rsidP="007D012E">
      <w:pPr>
        <w:pStyle w:val="EndNoteBibliography"/>
        <w:spacing w:before="120" w:after="120"/>
        <w:rPr>
          <w:rFonts w:ascii="AdvPS5962" w:hAnsi="AdvPS5962" w:cs="Times New Roman"/>
          <w:b/>
        </w:rPr>
      </w:pPr>
      <w:r w:rsidRPr="00A8420C">
        <w:rPr>
          <w:rFonts w:ascii="AdvPS5962" w:eastAsia="Times New Roman" w:hAnsi="AdvPS5962" w:cs="Times New Roman"/>
        </w:rPr>
        <w:t xml:space="preserve">The data collection tool for this study was developed  based on  different literature reviews and WHO guidelines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&lt;EndNote&gt;&lt;Cite&gt;&lt;Author&gt;Organization&lt;/Author&gt;&lt;Year&gt;2017&lt;/Year&gt;&lt;RecNum&gt;245&lt;/RecNum&gt;&lt;DisplayText&gt;(14)&lt;/DisplayText&gt;&lt;record&gt;&lt;rec-number&gt;245&lt;/rec-number&gt;&lt;foreign-keys&gt;&lt;key app="EN" db-id="0rvt9dtvirvrzger5fs5fdz8xwzxws9zfzea" timestamp="1681220381"&gt;245&lt;/key&gt;&lt;/foreign-keys&gt;&lt;ref-type name="Report"&gt;27&lt;/ref-type&gt;&lt;contributors&gt;&lt;authors&gt;&lt;author&gt;World Health Organization&lt;/author&gt;&lt;/authors&gt;&lt;/contributors&gt;&lt;titles&gt;&lt;title&gt;WHO recommendations on newborn health: guidelines approved by the WHO Guidelines Review Committee&lt;/title&gt;&lt;/titles&gt;&lt;dates&gt;&lt;year&gt;2017&lt;/year&gt;&lt;/dates&gt;&lt;publisher&gt;World Health Organization&lt;/publisher&gt;&lt;urls&gt;&lt;/urls&gt;&lt;/record&gt;&lt;/Cite&gt;&lt;/EndNote&gt;</w:instrText>
      </w:r>
      <w:r w:rsidRPr="00A8420C">
        <w:rPr>
          <w:rFonts w:ascii="AdvPS5962" w:hAnsi="AdvPS5962" w:cs="Times New Roman"/>
        </w:rPr>
        <w:fldChar w:fldCharType="separate"/>
      </w:r>
      <w:r w:rsidRPr="00A8420C">
        <w:rPr>
          <w:rFonts w:ascii="AdvPS5962" w:hAnsi="AdvPS5962" w:cs="Times New Roman"/>
        </w:rPr>
        <w:t>(14)</w:t>
      </w:r>
      <w:r w:rsidRPr="00A8420C">
        <w:rPr>
          <w:rFonts w:ascii="AdvPS5962" w:hAnsi="AdvPS5962" w:cs="Times New Roman"/>
        </w:rPr>
        <w:fldChar w:fldCharType="end"/>
      </w:r>
      <w:r w:rsidRPr="00A8420C">
        <w:rPr>
          <w:rFonts w:ascii="AdvPS5962" w:hAnsi="AdvPS5962" w:cs="Times New Roman"/>
        </w:rPr>
        <w:t xml:space="preserve">, American Heart Association Guidelines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&lt;EndNote&gt;&lt;Cite&gt;&lt;Author&gt;Aziz&lt;/Author&gt;&lt;Year&gt;2020&lt;/Year&gt;&lt;RecNum&gt;257&lt;/RecNum&gt;&lt;DisplayText&gt;(15)&lt;/DisplayText&gt;&lt;record&gt;&lt;rec-number&gt;257&lt;/rec-number&gt;&lt;foreign-keys&gt;&lt;key app="EN" db-id="0rvt9dtvirvrzger5fs5fdz8xwzxws9zfzea" timestamp="1681582082"&gt;257&lt;/key&gt;&lt;/foreign-keys&gt;&lt;ref-type name="Journal Article"&gt;17&lt;/ref-type&gt;&lt;contributors&gt;&lt;authors&gt;&lt;author&gt;Aziz, Khalid&lt;/author&gt;&lt;author&gt;Lee, Henry C&lt;/author&gt;&lt;author&gt;Escobedo, Marilyn B&lt;/author&gt;&lt;author&gt;Hoover, Amber V&lt;/author&gt;&lt;author&gt;Kamath-Rayne, Beena D&lt;/author&gt;&lt;author&gt;Kapadia, Vishal S&lt;/author&gt;&lt;author&gt;Magid, David J&lt;/author&gt;&lt;author&gt;Niermeyer, Susan&lt;/author&gt;&lt;author&gt;Schmölzer, Georg M&lt;/author&gt;&lt;author&gt;Szyld, Edgardo&lt;/author&gt;&lt;/authors&gt;&lt;/contributors&gt;&lt;titles&gt;&lt;title&gt;Part 5: neonatal resuscitation: 2020 American Heart Association guidelines for cardiopulmonary resuscitation and emergency cardiovascular care&lt;/title&gt;&lt;secondary-title&gt;Circulation&lt;/secondary-title&gt;&lt;/titles&gt;&lt;periodical&gt;&lt;full-title&gt;Circulation&lt;/full-title&gt;&lt;/periodical&gt;&lt;pages&gt;S524-S550&lt;/pages&gt;&lt;volume&gt;142&lt;/volume&gt;&lt;number&gt;16_Suppl_2&lt;/number&gt;&lt;dates&gt;&lt;year&gt;2020&lt;/year&gt;&lt;/dates&gt;&lt;isbn&gt;0009-7322&lt;/isbn&gt;&lt;urls&gt;&lt;/urls&gt;&lt;/record&gt;&lt;/Cite&gt;&lt;/EndNote&gt;</w:instrText>
      </w:r>
      <w:r w:rsidRPr="00A8420C">
        <w:rPr>
          <w:rFonts w:ascii="AdvPS5962" w:hAnsi="AdvPS5962" w:cs="Times New Roman"/>
        </w:rPr>
        <w:fldChar w:fldCharType="separate"/>
      </w:r>
      <w:r w:rsidRPr="00A8420C">
        <w:rPr>
          <w:rFonts w:ascii="AdvPS5962" w:hAnsi="AdvPS5962" w:cs="Times New Roman"/>
        </w:rPr>
        <w:t>(15)</w:t>
      </w:r>
      <w:r w:rsidRPr="00A8420C">
        <w:rPr>
          <w:rFonts w:ascii="AdvPS5962" w:hAnsi="AdvPS5962" w:cs="Times New Roman"/>
        </w:rPr>
        <w:fldChar w:fldCharType="end"/>
      </w:r>
      <w:r w:rsidRPr="00A8420C">
        <w:rPr>
          <w:rFonts w:ascii="AdvPS5962" w:hAnsi="AdvPS5962" w:cs="Times New Roman"/>
        </w:rPr>
        <w:t xml:space="preserve"> as well as Ethiopian Pediatric Association Guidelines. . The data collection tool includes structured, self-administered questionnaires covering socio-demographic, provider, and institutional features. </w:t>
      </w:r>
      <w:r w:rsidRPr="00A8420C">
        <w:rPr>
          <w:rFonts w:ascii="AdvPS5962" w:eastAsia="Times New Roman" w:hAnsi="AdvPS5962" w:cs="Times New Roman"/>
          <w:bCs/>
        </w:rPr>
        <w:t xml:space="preserve">A stractured questionnaire was used to collect data. </w:t>
      </w:r>
      <w:r w:rsidRPr="00A8420C">
        <w:rPr>
          <w:rFonts w:ascii="AdvPS5962" w:eastAsia="Times New Roman" w:hAnsi="AdvPS5962" w:cs="Times New Roman"/>
        </w:rPr>
        <w:t xml:space="preserve">Twelve items was used to measure the knowledge level of the participants. Correct responses received a score of one, while incorrect responses received a score of zero. Those who scored 9.6 and above out of 12, or above 80%, were considered as having good knowledge, and those below 80% were considered as having poor knowledge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&lt;EndNote&gt;&lt;Cite&gt;&lt;Author&gt;Siebert&lt;/Author&gt;&lt;Year&gt;2020&lt;/Year&gt;&lt;RecNum&gt;144&lt;/RecNum&gt;&lt;DisplayText&gt;(12)&lt;/DisplayText&gt;&lt;record&gt;&lt;rec-number&gt;144&lt;/rec-number&gt;&lt;foreign-keys&gt;&lt;key app="EN" db-id="0rvt9dtvirvrzger5fs5fdz8xwzxws9zfzea" timestamp="1676295492"&gt;144&lt;/key&gt;&lt;/foreign-keys&gt;&lt;ref-type name="Journal Article"&gt;17&lt;/ref-type&gt;&lt;contributors&gt;&lt;authors&gt;&lt;author&gt;Siebert, Johan N&lt;/author&gt;&lt;author&gt;Lacroix, Laurence&lt;/author&gt;&lt;author&gt;Cantais, Aymeric&lt;/author&gt;&lt;author&gt;Manzano, Sergio&lt;/author&gt;&lt;author&gt;Ehrler, Frederic&lt;/author&gt;&lt;/authors&gt;&lt;/contributors&gt;&lt;titles&gt;&lt;title&gt;The impact of a tablet APP on adherence to American heart association guidelines during simulated pediatric cardiopulmonary resuscitation: randomized controlled trial&lt;/title&gt;&lt;secondary-title&gt;Journal of Medical Internet Research&lt;/secondary-title&gt;&lt;/titles&gt;&lt;periodical&gt;&lt;full-title&gt;Journal of Medical Internet Research&lt;/full-title&gt;&lt;/periodical&gt;&lt;pages&gt;e17792&lt;/pages&gt;&lt;volume&gt;22&lt;/volume&gt;&lt;number&gt;5&lt;/number&gt;&lt;dates&gt;&lt;year&gt;2020&lt;/year&gt;&lt;/dates&gt;&lt;urls&gt;&lt;/urls&gt;&lt;/record&gt;&lt;/Cite&gt;&lt;/EndNote&gt;</w:instrText>
      </w:r>
      <w:r w:rsidRPr="00A8420C">
        <w:rPr>
          <w:rFonts w:ascii="AdvPS5962" w:hAnsi="AdvPS5962" w:cs="Times New Roman"/>
        </w:rPr>
        <w:fldChar w:fldCharType="separate"/>
      </w:r>
      <w:r w:rsidRPr="00A8420C">
        <w:rPr>
          <w:rFonts w:ascii="AdvPS5962" w:hAnsi="AdvPS5962" w:cs="Times New Roman"/>
        </w:rPr>
        <w:t>(12)</w:t>
      </w:r>
      <w:r w:rsidRPr="00A8420C">
        <w:rPr>
          <w:rFonts w:ascii="AdvPS5962" w:hAnsi="AdvPS5962" w:cs="Times New Roman"/>
        </w:rPr>
        <w:fldChar w:fldCharType="end"/>
      </w:r>
      <w:r w:rsidRPr="00A8420C">
        <w:rPr>
          <w:rFonts w:ascii="AdvPS5962" w:hAnsi="AdvPS5962" w:cs="Times New Roman"/>
        </w:rPr>
        <w:t xml:space="preserve">. </w:t>
      </w:r>
      <w:r w:rsidRPr="00A8420C">
        <w:rPr>
          <w:rFonts w:ascii="AdvPS5962" w:eastAsia="Times New Roman" w:hAnsi="AdvPS5962" w:cs="Times New Roman"/>
        </w:rPr>
        <w:t xml:space="preserve">Eleven observed questionnaires were used to assess the participants’ pracitce related to neonatal resuscitation.  Correctly performed activity received a score of one; while incorrectly performed activity received a score of zero. Those who scored 8.8 and above out of 11, or above 80% were considered to have a good practice, and those below 80% were considered to have a poor practice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&lt;EndNote&gt;&lt;Cite&gt;&lt;Author&gt;Siebert&lt;/Author&gt;&lt;Year&gt;2020&lt;/Year&gt;&lt;RecNum&gt;145&lt;/RecNum&gt;&lt;DisplayText&gt;(12)&lt;/DisplayText&gt;&lt;record&gt;&lt;rec-number&gt;145&lt;/rec-number&gt;&lt;foreign-keys&gt;&lt;key app="EN" db-id="0rvt9dtvirvrzger5fs5fdz8xwzxws9zfzea" timestamp="1676295742"&gt;145&lt;/key&gt;&lt;/foreign-keys&gt;&lt;ref-type name="Journal Article"&gt;17&lt;/ref-type&gt;&lt;contributors&gt;&lt;authors&gt;&lt;author&gt;Siebert, Johan N&lt;/author&gt;&lt;author&gt;Lacroix, Laurence&lt;/author&gt;&lt;author&gt;Cantais, Aymeric&lt;/author&gt;&lt;author&gt;Manzano, Sergio&lt;/author&gt;&lt;author&gt;Ehrler, Frederic&lt;/author&gt;&lt;/authors&gt;&lt;/contributors&gt;&lt;titles&gt;&lt;title&gt;The impact of a tablet APP on adherence to American heart association guidelines during simulated pediatric cardiopulmonary resuscitation: randomized controlled trial&lt;/title&gt;&lt;secondary-title&gt;Journal of Medical Internet Research&lt;/secondary-title&gt;&lt;/titles&gt;&lt;periodical&gt;&lt;full-title&gt;Journal of Medical Internet Research&lt;/full-title&gt;&lt;/periodical&gt;&lt;pages&gt;e17792&lt;/pages&gt;&lt;volume&gt;22&lt;/volume&gt;&lt;number&gt;5&lt;/number&gt;&lt;dates&gt;&lt;year&gt;2020&lt;/year&gt;&lt;/dates&gt;&lt;urls&gt;&lt;/urls&gt;&lt;/record&gt;&lt;/Cite&gt;&lt;/EndNote&gt;</w:instrText>
      </w:r>
      <w:r w:rsidRPr="00A8420C">
        <w:rPr>
          <w:rFonts w:ascii="AdvPS5962" w:hAnsi="AdvPS5962" w:cs="Times New Roman"/>
        </w:rPr>
        <w:fldChar w:fldCharType="separate"/>
      </w:r>
      <w:r w:rsidRPr="00A8420C">
        <w:rPr>
          <w:rFonts w:ascii="AdvPS5962" w:hAnsi="AdvPS5962" w:cs="Times New Roman"/>
        </w:rPr>
        <w:t>(12)</w:t>
      </w:r>
      <w:r w:rsidRPr="00A8420C">
        <w:rPr>
          <w:rFonts w:ascii="AdvPS5962" w:hAnsi="AdvPS5962" w:cs="Times New Roman"/>
        </w:rPr>
        <w:fldChar w:fldCharType="end"/>
      </w:r>
      <w:r w:rsidRPr="00A8420C">
        <w:rPr>
          <w:rFonts w:ascii="AdvPS5962" w:hAnsi="AdvPS5962" w:cs="Times New Roman"/>
        </w:rPr>
        <w:t xml:space="preserve">. </w:t>
      </w:r>
      <w:r w:rsidRPr="00A8420C">
        <w:rPr>
          <w:rFonts w:ascii="AdvPS5962" w:eastAsia="Times New Roman" w:hAnsi="AdvPS5962" w:cs="Times New Roman"/>
        </w:rPr>
        <w:t xml:space="preserve">The  attitude of the participants towards neonatal resuscitation was assessed by five questions and the response was cpetured by 5-point Likert scale, which ranges from strongly agreeing (which contains 5 points), to strongly disagreeing (which contains one point). Those who score 20 and above out of 25, or above 80%, were considered as having a good </w:t>
      </w:r>
      <w:r w:rsidRPr="00A8420C">
        <w:rPr>
          <w:rFonts w:ascii="AdvPS5962" w:eastAsia="Times New Roman" w:hAnsi="AdvPS5962" w:cs="Times New Roman"/>
        </w:rPr>
        <w:t xml:space="preserve">attitude, and those who score below this were considered as having a poor attitude </w:t>
      </w:r>
      <w:r w:rsidRPr="00A8420C">
        <w:rPr>
          <w:rFonts w:ascii="AdvPS5962" w:hAnsi="AdvPS5962" w:cs="Times New Roman"/>
        </w:rPr>
        <w:fldChar w:fldCharType="begin"/>
      </w:r>
      <w:r w:rsidRPr="00A8420C">
        <w:rPr>
          <w:rFonts w:ascii="AdvPS5962" w:hAnsi="AdvPS5962" w:cs="Times New Roman"/>
        </w:rPr>
        <w:instrText xml:space="preserve"> ADDIN EN.CITE &lt;EndNote&gt;&lt;Cite&gt;&lt;Author&gt;Pickens&lt;/Author&gt;&lt;Year&gt;2005&lt;/Year&gt;&lt;RecNum&gt;330&lt;/RecNum&gt;&lt;DisplayText&gt;(13)&lt;/DisplayText&gt;&lt;record&gt;&lt;rec-number&gt;330&lt;/rec-number&gt;&lt;foreign-keys&gt;&lt;key app="EN" db-id="0rvt9dtvirvrzger5fs5fdz8xwzxws9zfzea" timestamp="1700120037"&gt;330&lt;/key&gt;&lt;/foreign-keys&gt;&lt;ref-type name="Journal Article"&gt;17&lt;/ref-type&gt;&lt;contributors&gt;&lt;authors&gt;&lt;author&gt;Pickens, Jeffrey&lt;/author&gt;&lt;/authors&gt;&lt;/contributors&gt;&lt;titles&gt;&lt;title&gt;Attitudes and perceptions&lt;/title&gt;&lt;secondary-title&gt;Organizational behavior in health care&lt;/secondary-title&gt;&lt;/titles&gt;&lt;periodical&gt;&lt;full-title&gt;Organizational behavior in health care&lt;/full-title&gt;&lt;/periodical&gt;&lt;pages&gt;43-76&lt;/pages&gt;&lt;volume&gt;4&lt;/volume&gt;&lt;number&gt;7&lt;/number&gt;&lt;dates&gt;&lt;year&gt;2005&lt;/year&gt;&lt;/dates&gt;&lt;urls&gt;&lt;/urls&gt;&lt;/record&gt;&lt;/Cite&gt;&lt;/EndNote&gt;</w:instrText>
      </w:r>
      <w:r w:rsidRPr="00A8420C">
        <w:rPr>
          <w:rFonts w:ascii="AdvPS5962" w:hAnsi="AdvPS5962" w:cs="Times New Roman"/>
        </w:rPr>
        <w:fldChar w:fldCharType="separate"/>
      </w:r>
      <w:r w:rsidRPr="00A8420C">
        <w:rPr>
          <w:rFonts w:ascii="AdvPS5962" w:hAnsi="AdvPS5962" w:cs="Times New Roman"/>
        </w:rPr>
        <w:t>(13)</w:t>
      </w:r>
      <w:r w:rsidRPr="00A8420C">
        <w:rPr>
          <w:rFonts w:ascii="AdvPS5962" w:hAnsi="AdvPS5962" w:cs="Times New Roman"/>
        </w:rPr>
        <w:fldChar w:fldCharType="end"/>
      </w:r>
      <w:r w:rsidRPr="00A8420C">
        <w:rPr>
          <w:rFonts w:ascii="AdvPS5962" w:hAnsi="AdvPS5962" w:cs="Times New Roman"/>
          <w:b/>
        </w:rPr>
        <w:t>.</w:t>
      </w:r>
    </w:p>
    <w:p w:rsidR="007D012E" w:rsidRPr="00A8420C" w:rsidRDefault="007D012E" w:rsidP="007D012E">
      <w:pPr>
        <w:pStyle w:val="EndNoteBibliography"/>
        <w:spacing w:before="120" w:after="120"/>
        <w:rPr>
          <w:rFonts w:ascii="AdvPS5962" w:hAnsi="AdvPS5962" w:cs="Times New Roman"/>
          <w:b/>
        </w:rPr>
      </w:pPr>
      <w:r w:rsidRPr="00A8420C">
        <w:rPr>
          <w:rFonts w:ascii="AdvPS5962" w:hAnsi="AdvPS5962" w:cs="Times New Roman"/>
        </w:rPr>
        <w:t>The questionnaire was pretested on 5% of the study population before actual data collection, and necessary adjustments were made. Two BSc nurses and two BSc midwives collected data, while two BSc midwives from outside of the selected health facilities were assigned for supervision. Training was given to the data collectors and supervisors on the study’s objective and data collection methods. Data were collected using self-administered questionnaires, and observational checklists. During data collection, the completeness and consistency of the response were checked daily by the principal investigator before submission.</w:t>
      </w:r>
    </w:p>
    <w:p w:rsidR="007D012E" w:rsidRPr="00A8420C" w:rsidRDefault="007D012E" w:rsidP="007D012E">
      <w:pPr>
        <w:pStyle w:val="EndNoteBibliography"/>
        <w:spacing w:before="120" w:after="120"/>
        <w:rPr>
          <w:rFonts w:ascii="AdvPS5962" w:hAnsi="AdvPS5962" w:cs="Times New Roman"/>
          <w:b/>
        </w:rPr>
      </w:pPr>
      <w:r w:rsidRPr="00A8420C">
        <w:rPr>
          <w:rFonts w:ascii="AdvPS5962" w:hAnsi="AdvPS5962" w:cs="Times New Roman"/>
          <w:b/>
        </w:rPr>
        <w:t>Data processing and analysis</w:t>
      </w:r>
    </w:p>
    <w:p w:rsidR="007D012E" w:rsidRPr="00A8420C" w:rsidRDefault="007D012E" w:rsidP="007D012E">
      <w:pPr>
        <w:pStyle w:val="EndNoteBibliography"/>
        <w:spacing w:before="120" w:after="120"/>
        <w:rPr>
          <w:rFonts w:ascii="AdvPS5962" w:hAnsi="AdvPS5962" w:cs="Times New Roman"/>
          <w:b/>
        </w:rPr>
      </w:pPr>
      <w:r w:rsidRPr="00A8420C">
        <w:rPr>
          <w:rFonts w:ascii="AdvPS5962" w:hAnsi="AdvPS5962" w:cs="Times New Roman"/>
        </w:rPr>
        <w:t xml:space="preserve">The collected data were checked manually for their completeness, coded, and entered into Epi Data version 3.1 and then exported to SPSS version 26.0 for analysis. Descriptive statistics were used to summarize the characteristics of the study participants. Logistic regression was employed to identify factors associated with knowledge and practice of basic neonatal resuscitation.  Independent variables having a p-value of less than 0.25 during the bivariate analysis were added to the multivariable logistic regression model. In the multivariable logistic regression model, the variable with a p-value of less than 0.05 was considered as a factor significantly associated with the outcome variables. Multicollinearity was diagnosed using the variance inflation factor, and the model fitness was assessed using the Hosmer and Lemeshow criteria. </w:t>
      </w:r>
    </w:p>
    <w:p w:rsidR="0093420F" w:rsidRPr="00A8420C" w:rsidRDefault="0093420F" w:rsidP="0093420F">
      <w:pPr>
        <w:spacing w:before="120" w:after="120" w:line="240" w:lineRule="auto"/>
        <w:jc w:val="both"/>
        <w:rPr>
          <w:rFonts w:ascii="AdvPS5962" w:hAnsi="AdvPS5962" w:cs="Times New Roman"/>
          <w:b/>
        </w:rPr>
      </w:pPr>
      <w:r w:rsidRPr="00A8420C">
        <w:rPr>
          <w:rFonts w:ascii="AdvPS5962" w:hAnsi="AdvPS5962" w:cs="Times New Roman"/>
          <w:b/>
        </w:rPr>
        <w:t xml:space="preserve">RESULTS  </w:t>
      </w:r>
    </w:p>
    <w:p w:rsidR="0093420F" w:rsidRPr="00A8420C" w:rsidRDefault="0093420F" w:rsidP="0093420F">
      <w:pPr>
        <w:spacing w:before="120" w:after="120" w:line="240" w:lineRule="auto"/>
        <w:jc w:val="both"/>
        <w:rPr>
          <w:rFonts w:ascii="AdvPS5962" w:hAnsi="AdvPS5962" w:cs="Times New Roman"/>
          <w:b/>
        </w:rPr>
      </w:pPr>
      <w:r w:rsidRPr="00A8420C">
        <w:rPr>
          <w:rFonts w:ascii="AdvPS5962" w:hAnsi="AdvPS5962" w:cs="Times New Roman"/>
          <w:b/>
        </w:rPr>
        <w:t>Sociodemographic characteristics</w:t>
      </w:r>
    </w:p>
    <w:p w:rsidR="007D012E" w:rsidRPr="00A8420C" w:rsidRDefault="0093420F" w:rsidP="0093420F">
      <w:pPr>
        <w:spacing w:before="120" w:after="120" w:line="240" w:lineRule="auto"/>
        <w:jc w:val="both"/>
        <w:rPr>
          <w:rFonts w:ascii="AdvPS5962" w:hAnsi="AdvPS5962" w:cs="Times New Roman"/>
        </w:rPr>
      </w:pPr>
      <w:r w:rsidRPr="00A8420C">
        <w:rPr>
          <w:rFonts w:ascii="AdvPS5962" w:hAnsi="AdvPS5962" w:cs="Times New Roman"/>
        </w:rPr>
        <w:t>A total of 160 participants involved, with a response rate of 100%. Female participants account for 78 (48.10%), and 117 (73.1%) of the participants were degree holders. Fifty-nine (36.9%) of the participants reported that full resuscitation material is available in the working unit while 75 (46.9%) reported the availability of guidelines in the working unit</w:t>
      </w:r>
      <w:r w:rsidR="009B0DF5" w:rsidRPr="00A8420C">
        <w:rPr>
          <w:rFonts w:ascii="AdvPS5962" w:hAnsi="AdvPS5962" w:cs="Times New Roman"/>
        </w:rPr>
        <w:t xml:space="preserve"> (Table 1)</w:t>
      </w:r>
      <w:r w:rsidRPr="00A8420C">
        <w:rPr>
          <w:rFonts w:ascii="AdvPS5962" w:hAnsi="AdvPS5962" w:cs="Times New Roman"/>
        </w:rPr>
        <w:t>.</w:t>
      </w:r>
    </w:p>
    <w:p w:rsidR="0093420F" w:rsidRPr="00A8420C" w:rsidRDefault="0093420F" w:rsidP="00CC59C9">
      <w:pPr>
        <w:spacing w:before="120" w:after="120" w:line="240" w:lineRule="auto"/>
        <w:jc w:val="both"/>
        <w:rPr>
          <w:rFonts w:ascii="AdvPS5962" w:hAnsi="AdvPS5962" w:cs="Times New Roman"/>
          <w:b/>
        </w:rPr>
        <w:sectPr w:rsidR="0093420F" w:rsidRPr="00A8420C" w:rsidSect="00CC59C9">
          <w:type w:val="continuous"/>
          <w:pgSz w:w="12240" w:h="15840"/>
          <w:pgMar w:top="1276" w:right="1183" w:bottom="1440" w:left="1440" w:header="720" w:footer="720" w:gutter="0"/>
          <w:cols w:num="2" w:space="332"/>
          <w:docGrid w:linePitch="360"/>
        </w:sectPr>
      </w:pPr>
    </w:p>
    <w:p w:rsidR="0093420F" w:rsidRPr="00A8420C" w:rsidRDefault="009B0DF5" w:rsidP="0093420F">
      <w:pPr>
        <w:pStyle w:val="NormalWeb"/>
        <w:spacing w:before="120" w:beforeAutospacing="0" w:after="0" w:afterAutospacing="0" w:line="360" w:lineRule="auto"/>
        <w:jc w:val="both"/>
        <w:rPr>
          <w:rFonts w:ascii="AdvPS5962" w:eastAsiaTheme="minorHAnsi" w:hAnsi="AdvPS5962"/>
          <w:sz w:val="22"/>
          <w:szCs w:val="22"/>
        </w:rPr>
      </w:pPr>
      <w:r w:rsidRPr="00A8420C">
        <w:rPr>
          <w:rFonts w:ascii="AdvPS5962" w:eastAsiaTheme="minorHAnsi" w:hAnsi="AdvPS5962"/>
          <w:noProof/>
          <w:sz w:val="22"/>
          <w:szCs w:val="22"/>
        </w:rPr>
        <w:lastRenderedPageBreak/>
        <mc:AlternateContent>
          <mc:Choice Requires="wps">
            <w:drawing>
              <wp:anchor distT="0" distB="0" distL="114300" distR="114300" simplePos="0" relativeHeight="251660288" behindDoc="0" locked="0" layoutInCell="1" allowOverlap="1" wp14:anchorId="5F0B774E" wp14:editId="270440CE">
                <wp:simplePos x="0" y="0"/>
                <wp:positionH relativeFrom="column">
                  <wp:posOffset>3676650</wp:posOffset>
                </wp:positionH>
                <wp:positionV relativeFrom="paragraph">
                  <wp:posOffset>290830</wp:posOffset>
                </wp:positionV>
                <wp:extent cx="2781300" cy="42862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781300" cy="4286250"/>
                        </a:xfrm>
                        <a:prstGeom prst="rect">
                          <a:avLst/>
                        </a:prstGeom>
                        <a:solidFill>
                          <a:schemeClr val="lt1"/>
                        </a:solidFill>
                        <a:ln w="6350">
                          <a:noFill/>
                        </a:ln>
                      </wps:spPr>
                      <wps:txbx>
                        <w:txbxContent>
                          <w:p w:rsidR="00D76166" w:rsidRPr="009B0DF5" w:rsidRDefault="00D76166" w:rsidP="009B0DF5">
                            <w:pPr>
                              <w:pStyle w:val="EndNoteBibliography"/>
                              <w:spacing w:after="0"/>
                              <w:rPr>
                                <w:rFonts w:ascii="AdvPS5962" w:hAnsi="AdvPS5962" w:cs="Times New Roman"/>
                                <w:b/>
                                <w:noProof w:val="0"/>
                              </w:rPr>
                            </w:pPr>
                            <w:r w:rsidRPr="009B0DF5">
                              <w:rPr>
                                <w:rFonts w:ascii="AdvPS5962" w:hAnsi="AdvPS5962" w:cs="Times New Roman"/>
                                <w:b/>
                                <w:noProof w:val="0"/>
                              </w:rPr>
                              <w:t xml:space="preserve">Neonatal resuscitation knowledge level </w:t>
                            </w:r>
                          </w:p>
                          <w:p w:rsidR="00D76166" w:rsidRDefault="00D76166" w:rsidP="009B0DF5">
                            <w:pPr>
                              <w:pStyle w:val="EndNoteBibliography"/>
                              <w:spacing w:after="0"/>
                              <w:rPr>
                                <w:rFonts w:ascii="AdvPS5962" w:eastAsia="Times New Roman" w:hAnsi="AdvPS5962" w:cs="Times New Roman"/>
                              </w:rPr>
                            </w:pPr>
                          </w:p>
                          <w:p w:rsidR="00D76166" w:rsidRPr="009B0DF5" w:rsidRDefault="00D76166" w:rsidP="009B0DF5">
                            <w:pPr>
                              <w:pStyle w:val="EndNoteBibliography"/>
                              <w:spacing w:after="0"/>
                              <w:rPr>
                                <w:rFonts w:ascii="AdvPS5962" w:hAnsi="AdvPS5962" w:cs="Times New Roman"/>
                                <w:b/>
                                <w:noProof w:val="0"/>
                              </w:rPr>
                            </w:pPr>
                            <w:r w:rsidRPr="009B0DF5">
                              <w:rPr>
                                <w:rFonts w:ascii="AdvPS5962" w:eastAsia="Times New Roman" w:hAnsi="AdvPS5962" w:cs="Times New Roman"/>
                              </w:rPr>
                              <w:t>Figure 1 below depicts the knowledge level of nurses and midwives regarding neonatal resuscitation. Low (34.4% (CI: 28.1%, 41.2%) proportion of study participants had good knowledge about neonatal resuscitation.</w:t>
                            </w:r>
                          </w:p>
                          <w:p w:rsidR="00D76166" w:rsidRDefault="00D76166">
                            <w:r w:rsidRPr="00041607">
                              <w:rPr>
                                <w:rFonts w:ascii="AdvPS5962" w:hAnsi="AdvPS5962" w:cs="Times New Roman"/>
                                <w:noProof/>
                                <w:sz w:val="24"/>
                                <w:szCs w:val="24"/>
                              </w:rPr>
                              <w:drawing>
                                <wp:inline distT="0" distB="0" distL="0" distR="0" wp14:anchorId="78D4511B" wp14:editId="4B70A25E">
                                  <wp:extent cx="1562100" cy="19103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857" cy="1927141"/>
                                          </a:xfrm>
                                          <a:prstGeom prst="rect">
                                            <a:avLst/>
                                          </a:prstGeom>
                                        </pic:spPr>
                                      </pic:pic>
                                    </a:graphicData>
                                  </a:graphic>
                                </wp:inline>
                              </w:drawing>
                            </w:r>
                          </w:p>
                          <w:p w:rsidR="00D76166" w:rsidRPr="009B0DF5" w:rsidRDefault="00D76166" w:rsidP="009B0DF5">
                            <w:pPr>
                              <w:pStyle w:val="NormalWeb"/>
                              <w:spacing w:before="120" w:beforeAutospacing="0" w:after="120" w:afterAutospacing="0"/>
                              <w:jc w:val="both"/>
                              <w:rPr>
                                <w:rFonts w:ascii="AdvPS5962" w:hAnsi="AdvPS5962"/>
                                <w:sz w:val="22"/>
                                <w:szCs w:val="22"/>
                              </w:rPr>
                            </w:pPr>
                            <w:r w:rsidRPr="009B0DF5">
                              <w:rPr>
                                <w:rFonts w:ascii="AdvPS5962" w:hAnsi="AdvPS5962"/>
                                <w:sz w:val="22"/>
                                <w:szCs w:val="22"/>
                              </w:rPr>
                              <w:t>Figure 1: Knowledge status of the nurses and midwives regarding neonatal resuscitation in government health facilities in North Shewa Zone, Oromia, Ethiopia, 2023</w:t>
                            </w:r>
                          </w:p>
                          <w:p w:rsidR="00D76166" w:rsidRDefault="00D761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0B774E" id="_x0000_t202" coordsize="21600,21600" o:spt="202" path="m,l,21600r21600,l21600,xe">
                <v:stroke joinstyle="miter"/>
                <v:path gradientshapeok="t" o:connecttype="rect"/>
              </v:shapetype>
              <v:shape id="Text Box 26" o:spid="_x0000_s1026" type="#_x0000_t202" style="position:absolute;left:0;text-align:left;margin-left:289.5pt;margin-top:22.9pt;width:219pt;height:3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" fillcolor="white [3201]" stroked="f" strokeweight=".5pt">
                <v:textbox>
                  <w:txbxContent>
                    <w:p w:rsidR="00D76166" w:rsidRPr="009B0DF5" w:rsidRDefault="00D76166" w:rsidP="009B0DF5">
                      <w:pPr>
                        <w:pStyle w:val="EndNoteBibliography"/>
                        <w:spacing w:after="0"/>
                        <w:rPr>
                          <w:rFonts w:ascii="AdvPS5962" w:hAnsi="AdvPS5962" w:cs="Times New Roman"/>
                          <w:b/>
                          <w:noProof w:val="0"/>
                        </w:rPr>
                      </w:pPr>
                      <w:r w:rsidRPr="009B0DF5">
                        <w:rPr>
                          <w:rFonts w:ascii="AdvPS5962" w:hAnsi="AdvPS5962" w:cs="Times New Roman"/>
                          <w:b/>
                          <w:noProof w:val="0"/>
                        </w:rPr>
                        <w:t xml:space="preserve">Neonatal resuscitation knowledge level </w:t>
                      </w:r>
                    </w:p>
                    <w:p w:rsidR="00D76166" w:rsidRDefault="00D76166" w:rsidP="009B0DF5">
                      <w:pPr>
                        <w:pStyle w:val="EndNoteBibliography"/>
                        <w:spacing w:after="0"/>
                        <w:rPr>
                          <w:rFonts w:ascii="AdvPS5962" w:eastAsia="Times New Roman" w:hAnsi="AdvPS5962" w:cs="Times New Roman"/>
                        </w:rPr>
                      </w:pPr>
                    </w:p>
                    <w:p w:rsidR="00D76166" w:rsidRPr="009B0DF5" w:rsidRDefault="00D76166" w:rsidP="009B0DF5">
                      <w:pPr>
                        <w:pStyle w:val="EndNoteBibliography"/>
                        <w:spacing w:after="0"/>
                        <w:rPr>
                          <w:rFonts w:ascii="AdvPS5962" w:hAnsi="AdvPS5962" w:cs="Times New Roman"/>
                          <w:b/>
                          <w:noProof w:val="0"/>
                        </w:rPr>
                      </w:pPr>
                      <w:r w:rsidRPr="009B0DF5">
                        <w:rPr>
                          <w:rFonts w:ascii="AdvPS5962" w:eastAsia="Times New Roman" w:hAnsi="AdvPS5962" w:cs="Times New Roman"/>
                        </w:rPr>
                        <w:t>Figure 1 below depicts the knowledge level of nurses and midwives regarding neonatal resuscitation. Low (34.4% (CI: 28.1%, 41.2%) proportion of study participants had good knowledge about neonatal resuscitation.</w:t>
                      </w:r>
                    </w:p>
                    <w:p w:rsidR="00D76166" w:rsidRDefault="00D76166">
                      <w:r w:rsidRPr="00041607">
                        <w:rPr>
                          <w:rFonts w:ascii="AdvPS5962" w:hAnsi="AdvPS5962" w:cs="Times New Roman"/>
                          <w:noProof/>
                          <w:sz w:val="24"/>
                          <w:szCs w:val="24"/>
                        </w:rPr>
                        <w:drawing>
                          <wp:inline distT="0" distB="0" distL="0" distR="0" wp14:anchorId="78D4511B" wp14:editId="4B70A25E">
                            <wp:extent cx="1562100" cy="19103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857" cy="1927141"/>
                                    </a:xfrm>
                                    <a:prstGeom prst="rect">
                                      <a:avLst/>
                                    </a:prstGeom>
                                  </pic:spPr>
                                </pic:pic>
                              </a:graphicData>
                            </a:graphic>
                          </wp:inline>
                        </w:drawing>
                      </w:r>
                    </w:p>
                    <w:p w:rsidR="00D76166" w:rsidRPr="009B0DF5" w:rsidRDefault="00D76166" w:rsidP="009B0DF5">
                      <w:pPr>
                        <w:pStyle w:val="NormalWeb"/>
                        <w:spacing w:before="120" w:beforeAutospacing="0" w:after="120" w:afterAutospacing="0"/>
                        <w:jc w:val="both"/>
                        <w:rPr>
                          <w:rFonts w:ascii="AdvPS5962" w:hAnsi="AdvPS5962"/>
                          <w:sz w:val="22"/>
                          <w:szCs w:val="22"/>
                        </w:rPr>
                      </w:pPr>
                      <w:r w:rsidRPr="009B0DF5">
                        <w:rPr>
                          <w:rFonts w:ascii="AdvPS5962" w:hAnsi="AdvPS5962"/>
                          <w:sz w:val="22"/>
                          <w:szCs w:val="22"/>
                        </w:rPr>
                        <w:t>Figure 1: Knowledge status of the nurses and midwives regarding neonatal resuscitation in government health facilities in North Shewa Zone, Oromia, Ethiopia, 2023</w:t>
                      </w:r>
                    </w:p>
                    <w:p w:rsidR="00D76166" w:rsidRDefault="00D76166"/>
                  </w:txbxContent>
                </v:textbox>
              </v:shape>
            </w:pict>
          </mc:Fallback>
        </mc:AlternateContent>
      </w:r>
      <w:r w:rsidR="0093420F" w:rsidRPr="00A8420C">
        <w:rPr>
          <w:rFonts w:ascii="AdvPS5962" w:eastAsiaTheme="minorHAnsi" w:hAnsi="AdvPS5962"/>
          <w:sz w:val="22"/>
          <w:szCs w:val="22"/>
        </w:rPr>
        <w:t xml:space="preserve">Table </w:t>
      </w:r>
      <w:r w:rsidR="0093420F" w:rsidRPr="00A8420C">
        <w:rPr>
          <w:rFonts w:ascii="AdvPS5962" w:eastAsiaTheme="minorHAnsi" w:hAnsi="AdvPS5962"/>
          <w:sz w:val="22"/>
          <w:szCs w:val="22"/>
        </w:rPr>
        <w:fldChar w:fldCharType="begin"/>
      </w:r>
      <w:r w:rsidR="0093420F" w:rsidRPr="00A8420C">
        <w:rPr>
          <w:rFonts w:ascii="AdvPS5962" w:eastAsiaTheme="minorHAnsi" w:hAnsi="AdvPS5962"/>
          <w:sz w:val="22"/>
          <w:szCs w:val="22"/>
        </w:rPr>
        <w:instrText xml:space="preserve"> SEQ Table \* ARABIC </w:instrText>
      </w:r>
      <w:r w:rsidR="0093420F" w:rsidRPr="00A8420C">
        <w:rPr>
          <w:rFonts w:ascii="AdvPS5962" w:eastAsiaTheme="minorHAnsi" w:hAnsi="AdvPS5962"/>
          <w:sz w:val="22"/>
          <w:szCs w:val="22"/>
        </w:rPr>
        <w:fldChar w:fldCharType="separate"/>
      </w:r>
      <w:r w:rsidR="0093420F" w:rsidRPr="00A8420C">
        <w:rPr>
          <w:rFonts w:ascii="AdvPS5962" w:eastAsiaTheme="minorHAnsi" w:hAnsi="AdvPS5962"/>
          <w:sz w:val="22"/>
          <w:szCs w:val="22"/>
        </w:rPr>
        <w:t>1</w:t>
      </w:r>
      <w:r w:rsidR="0093420F" w:rsidRPr="00A8420C">
        <w:rPr>
          <w:rFonts w:ascii="AdvPS5962" w:eastAsiaTheme="minorHAnsi" w:hAnsi="AdvPS5962"/>
          <w:sz w:val="22"/>
          <w:szCs w:val="22"/>
        </w:rPr>
        <w:fldChar w:fldCharType="end"/>
      </w:r>
      <w:r w:rsidR="0093420F" w:rsidRPr="00A8420C">
        <w:rPr>
          <w:rFonts w:ascii="AdvPS5962" w:eastAsiaTheme="minorHAnsi" w:hAnsi="AdvPS5962"/>
          <w:sz w:val="22"/>
          <w:szCs w:val="22"/>
        </w:rPr>
        <w:t>: Sociodemographic of the study participants and institutional characteristic</w:t>
      </w:r>
    </w:p>
    <w:tbl>
      <w:tblPr>
        <w:tblStyle w:val="TableGrid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07"/>
        <w:gridCol w:w="1235"/>
        <w:gridCol w:w="1122"/>
        <w:gridCol w:w="875"/>
      </w:tblGrid>
      <w:tr w:rsidR="0093420F" w:rsidRPr="00A8420C" w:rsidTr="009B0DF5">
        <w:trPr>
          <w:trHeight w:val="237"/>
        </w:trPr>
        <w:tc>
          <w:tcPr>
            <w:tcW w:w="0" w:type="auto"/>
            <w:tcBorders>
              <w:bottom w:val="single" w:sz="4" w:space="0" w:color="auto"/>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Variables</w:t>
            </w:r>
          </w:p>
        </w:tc>
        <w:tc>
          <w:tcPr>
            <w:tcW w:w="0" w:type="auto"/>
            <w:tcBorders>
              <w:bottom w:val="single" w:sz="4" w:space="0" w:color="auto"/>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bottom w:val="single" w:sz="4" w:space="0" w:color="auto"/>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Frequency</w:t>
            </w:r>
          </w:p>
        </w:tc>
        <w:tc>
          <w:tcPr>
            <w:tcW w:w="0" w:type="auto"/>
            <w:tcBorders>
              <w:bottom w:val="single" w:sz="4" w:space="0" w:color="auto"/>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Percent</w:t>
            </w:r>
          </w:p>
        </w:tc>
      </w:tr>
      <w:tr w:rsidR="0093420F" w:rsidRPr="00A8420C" w:rsidTr="009B0DF5">
        <w:trPr>
          <w:trHeight w:val="224"/>
        </w:trPr>
        <w:tc>
          <w:tcPr>
            <w:tcW w:w="0" w:type="auto"/>
            <w:tcBorders>
              <w:bottom w:val="nil"/>
            </w:tcBorders>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Sex</w:t>
            </w:r>
          </w:p>
        </w:tc>
        <w:tc>
          <w:tcPr>
            <w:tcW w:w="0" w:type="auto"/>
            <w:tcBorders>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Male</w:t>
            </w:r>
          </w:p>
        </w:tc>
        <w:tc>
          <w:tcPr>
            <w:tcW w:w="0" w:type="auto"/>
            <w:tcBorders>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82</w:t>
            </w:r>
          </w:p>
        </w:tc>
        <w:tc>
          <w:tcPr>
            <w:tcW w:w="0" w:type="auto"/>
            <w:tcBorders>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51.2</w:t>
            </w:r>
          </w:p>
        </w:tc>
      </w:tr>
      <w:tr w:rsidR="0093420F" w:rsidRPr="00A8420C" w:rsidTr="009B0DF5">
        <w:trPr>
          <w:trHeight w:val="173"/>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Female</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78</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48.8</w:t>
            </w:r>
          </w:p>
        </w:tc>
      </w:tr>
      <w:tr w:rsidR="0093420F" w:rsidRPr="00A8420C" w:rsidTr="009B0DF5">
        <w:trPr>
          <w:trHeight w:val="193"/>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 xml:space="preserve">Age                                                    </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20-24</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15</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9.4</w:t>
            </w:r>
          </w:p>
        </w:tc>
      </w:tr>
      <w:tr w:rsidR="0093420F" w:rsidRPr="00A8420C" w:rsidTr="009B0DF5">
        <w:trPr>
          <w:trHeight w:val="226"/>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25-29</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71</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44.4</w:t>
            </w:r>
          </w:p>
        </w:tc>
      </w:tr>
      <w:tr w:rsidR="0093420F" w:rsidRPr="00A8420C" w:rsidTr="009B0DF5">
        <w:trPr>
          <w:trHeight w:val="169"/>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30-34</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56</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35</w:t>
            </w:r>
          </w:p>
        </w:tc>
      </w:tr>
      <w:tr w:rsidR="0093420F" w:rsidRPr="00A8420C" w:rsidTr="009B0DF5">
        <w:trPr>
          <w:trHeight w:val="173"/>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35-39</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18</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11.3</w:t>
            </w:r>
          </w:p>
        </w:tc>
      </w:tr>
      <w:tr w:rsidR="0093420F" w:rsidRPr="00A8420C" w:rsidTr="009B0DF5">
        <w:trPr>
          <w:trHeight w:val="237"/>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Profession</w:t>
            </w: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Nurse</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49</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30.6</w:t>
            </w:r>
          </w:p>
        </w:tc>
      </w:tr>
      <w:tr w:rsidR="0093420F" w:rsidRPr="00A8420C" w:rsidTr="009B0DF5">
        <w:trPr>
          <w:trHeight w:val="223"/>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Midwives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111</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69.4</w:t>
            </w:r>
          </w:p>
        </w:tc>
      </w:tr>
      <w:tr w:rsidR="0093420F" w:rsidRPr="00A8420C" w:rsidTr="009B0DF5">
        <w:trPr>
          <w:trHeight w:val="183"/>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Level of education</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Diploma</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43</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26.9</w:t>
            </w:r>
          </w:p>
        </w:tc>
      </w:tr>
      <w:tr w:rsidR="0093420F" w:rsidRPr="00A8420C" w:rsidTr="009B0DF5">
        <w:trPr>
          <w:trHeight w:val="230"/>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BSc</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117</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73.1</w:t>
            </w:r>
          </w:p>
        </w:tc>
      </w:tr>
      <w:tr w:rsidR="0093420F" w:rsidRPr="00A8420C" w:rsidTr="009B0DF5">
        <w:trPr>
          <w:trHeight w:val="156"/>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 xml:space="preserve"> Work experience</w:t>
            </w: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&lt; 5 years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49</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30.6</w:t>
            </w:r>
          </w:p>
        </w:tc>
      </w:tr>
      <w:tr w:rsidR="0093420F" w:rsidRPr="00A8420C" w:rsidTr="009B0DF5">
        <w:trPr>
          <w:trHeight w:val="236"/>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6-10 years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90</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56.3</w:t>
            </w:r>
          </w:p>
        </w:tc>
      </w:tr>
      <w:tr w:rsidR="0093420F" w:rsidRPr="00A8420C" w:rsidTr="009B0DF5">
        <w:trPr>
          <w:trHeight w:val="156"/>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11-15 years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20</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12.5</w:t>
            </w:r>
          </w:p>
        </w:tc>
      </w:tr>
      <w:tr w:rsidR="0093420F" w:rsidRPr="00A8420C" w:rsidTr="009B0DF5">
        <w:trPr>
          <w:trHeight w:val="182"/>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16-20 years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0.6</w:t>
            </w:r>
          </w:p>
        </w:tc>
      </w:tr>
      <w:tr w:rsidR="0093420F" w:rsidRPr="00A8420C" w:rsidTr="009B0DF5">
        <w:trPr>
          <w:trHeight w:val="162"/>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Working unit</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Delivery</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137</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85.6</w:t>
            </w:r>
          </w:p>
        </w:tc>
      </w:tr>
      <w:tr w:rsidR="0093420F" w:rsidRPr="00A8420C" w:rsidTr="009B0DF5">
        <w:trPr>
          <w:trHeight w:val="207"/>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NICU</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23</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14.4</w:t>
            </w:r>
          </w:p>
        </w:tc>
      </w:tr>
      <w:tr w:rsidR="0093420F" w:rsidRPr="00A8420C" w:rsidTr="009B0DF5">
        <w:trPr>
          <w:trHeight w:val="216"/>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Take NR training</w:t>
            </w: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64</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40.0</w:t>
            </w:r>
          </w:p>
        </w:tc>
      </w:tr>
      <w:tr w:rsidR="0093420F" w:rsidRPr="00A8420C" w:rsidTr="009B0DF5">
        <w:trPr>
          <w:trHeight w:val="143"/>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96</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60.0</w:t>
            </w:r>
          </w:p>
        </w:tc>
      </w:tr>
      <w:tr w:rsidR="0093420F" w:rsidRPr="00A8420C" w:rsidTr="009B0DF5">
        <w:trPr>
          <w:trHeight w:val="189"/>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Have NR corner</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96</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60.0</w:t>
            </w:r>
          </w:p>
        </w:tc>
      </w:tr>
      <w:tr w:rsidR="0093420F" w:rsidRPr="00A8420C" w:rsidTr="009B0DF5">
        <w:trPr>
          <w:trHeight w:val="70"/>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No</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64</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40.0</w:t>
            </w:r>
          </w:p>
        </w:tc>
      </w:tr>
      <w:tr w:rsidR="0093420F" w:rsidRPr="00A8420C" w:rsidTr="009B0DF5">
        <w:trPr>
          <w:trHeight w:val="134"/>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 xml:space="preserve">Full NR material </w:t>
            </w: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59</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36.9</w:t>
            </w:r>
          </w:p>
        </w:tc>
      </w:tr>
      <w:tr w:rsidR="0093420F" w:rsidRPr="00A8420C" w:rsidTr="009B0DF5">
        <w:trPr>
          <w:trHeight w:val="70"/>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No</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101</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63.1</w:t>
            </w:r>
          </w:p>
        </w:tc>
      </w:tr>
      <w:tr w:rsidR="0093420F" w:rsidRPr="00A8420C" w:rsidTr="009B0DF5">
        <w:trPr>
          <w:trHeight w:val="166"/>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Guidelines in your unit</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75</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46.9</w:t>
            </w:r>
          </w:p>
        </w:tc>
      </w:tr>
      <w:tr w:rsidR="0093420F" w:rsidRPr="00A8420C" w:rsidTr="009B0DF5">
        <w:trPr>
          <w:trHeight w:val="226"/>
        </w:trPr>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85</w:t>
            </w:r>
          </w:p>
        </w:tc>
        <w:tc>
          <w:tcPr>
            <w:tcW w:w="0" w:type="auto"/>
            <w:tcBorders>
              <w:top w:val="nil"/>
              <w:bottom w:val="nil"/>
            </w:tcBorders>
            <w:shd w:val="clear" w:color="auto" w:fill="F2F2F2" w:themeFill="background1" w:themeFillShade="F2"/>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53.1</w:t>
            </w:r>
          </w:p>
        </w:tc>
      </w:tr>
      <w:tr w:rsidR="0093420F" w:rsidRPr="00A8420C" w:rsidTr="009B0DF5">
        <w:trPr>
          <w:trHeight w:val="247"/>
        </w:trPr>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Supportive supervision</w:t>
            </w:r>
          </w:p>
        </w:tc>
        <w:tc>
          <w:tcPr>
            <w:tcW w:w="0" w:type="auto"/>
            <w:tcBorders>
              <w:top w:val="nil"/>
              <w:bottom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Yes</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92</w:t>
            </w:r>
          </w:p>
        </w:tc>
        <w:tc>
          <w:tcPr>
            <w:tcW w:w="0" w:type="auto"/>
            <w:tcBorders>
              <w:top w:val="nil"/>
              <w:bottom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57.5</w:t>
            </w:r>
          </w:p>
        </w:tc>
      </w:tr>
      <w:tr w:rsidR="0093420F" w:rsidRPr="00A8420C" w:rsidTr="009B0DF5">
        <w:trPr>
          <w:trHeight w:val="269"/>
        </w:trPr>
        <w:tc>
          <w:tcPr>
            <w:tcW w:w="0" w:type="auto"/>
            <w:tcBorders>
              <w:top w:val="nil"/>
            </w:tcBorders>
            <w:hideMark/>
          </w:tcPr>
          <w:p w:rsidR="0093420F" w:rsidRPr="00A8420C" w:rsidRDefault="0093420F" w:rsidP="0078539E">
            <w:pPr>
              <w:spacing w:after="0" w:line="240" w:lineRule="auto"/>
              <w:jc w:val="both"/>
              <w:rPr>
                <w:rFonts w:ascii="AdvPS5962" w:hAnsi="AdvPS5962"/>
                <w:sz w:val="20"/>
                <w:szCs w:val="20"/>
              </w:rPr>
            </w:pPr>
          </w:p>
        </w:tc>
        <w:tc>
          <w:tcPr>
            <w:tcW w:w="0" w:type="auto"/>
            <w:tcBorders>
              <w:top w:val="nil"/>
            </w:tcBorders>
            <w:hideMark/>
          </w:tcPr>
          <w:p w:rsidR="0093420F" w:rsidRPr="00A8420C" w:rsidRDefault="0093420F" w:rsidP="0078539E">
            <w:pPr>
              <w:spacing w:after="0"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68</w:t>
            </w:r>
          </w:p>
        </w:tc>
        <w:tc>
          <w:tcPr>
            <w:tcW w:w="0" w:type="auto"/>
            <w:tcBorders>
              <w:top w:val="nil"/>
            </w:tcBorders>
            <w:hideMark/>
          </w:tcPr>
          <w:p w:rsidR="0093420F" w:rsidRPr="00A8420C" w:rsidRDefault="0093420F" w:rsidP="0078539E">
            <w:pPr>
              <w:spacing w:after="0" w:line="240" w:lineRule="auto"/>
              <w:jc w:val="center"/>
              <w:rPr>
                <w:rFonts w:ascii="AdvPS5962" w:hAnsi="AdvPS5962"/>
                <w:sz w:val="20"/>
                <w:szCs w:val="20"/>
              </w:rPr>
            </w:pPr>
            <w:r w:rsidRPr="00A8420C">
              <w:rPr>
                <w:rFonts w:ascii="AdvPS5962" w:hAnsi="AdvPS5962"/>
                <w:sz w:val="20"/>
                <w:szCs w:val="20"/>
              </w:rPr>
              <w:t>42.5</w:t>
            </w:r>
          </w:p>
        </w:tc>
      </w:tr>
    </w:tbl>
    <w:p w:rsidR="0093420F" w:rsidRPr="00A8420C" w:rsidRDefault="009F674E" w:rsidP="009B0DF5">
      <w:pPr>
        <w:spacing w:after="120" w:line="240" w:lineRule="auto"/>
        <w:jc w:val="both"/>
        <w:rPr>
          <w:rFonts w:ascii="AdvPS5962" w:hAnsi="AdvPS5962" w:cs="Times New Roman"/>
          <w:i/>
          <w:sz w:val="20"/>
        </w:rPr>
        <w:sectPr w:rsidR="0093420F" w:rsidRPr="00A8420C" w:rsidSect="0093420F">
          <w:type w:val="continuous"/>
          <w:pgSz w:w="12240" w:h="15840"/>
          <w:pgMar w:top="1276" w:right="1183" w:bottom="1440" w:left="1440" w:header="720" w:footer="720" w:gutter="0"/>
          <w:cols w:space="332"/>
          <w:docGrid w:linePitch="360"/>
        </w:sectPr>
      </w:pPr>
      <w:r w:rsidRPr="00A8420C">
        <w:rPr>
          <w:rFonts w:ascii="AdvPS5962" w:hAnsi="AdvPS5962" w:cs="Times New Roman"/>
          <w:i/>
          <w:sz w:val="20"/>
        </w:rPr>
        <w:t>NR-</w:t>
      </w:r>
      <w:r w:rsidR="00827FC0" w:rsidRPr="00A8420C">
        <w:rPr>
          <w:rFonts w:ascii="AdvPS5962" w:hAnsi="AdvPS5962" w:cs="Times New Roman"/>
          <w:i/>
          <w:sz w:val="20"/>
        </w:rPr>
        <w:t>Neonatal-</w:t>
      </w:r>
      <w:r w:rsidR="00E447D7" w:rsidRPr="00A8420C">
        <w:rPr>
          <w:rFonts w:ascii="AdvPS5962" w:hAnsi="AdvPS5962" w:cs="Times New Roman"/>
          <w:i/>
          <w:sz w:val="20"/>
        </w:rPr>
        <w:t>resuscitation</w:t>
      </w:r>
      <w:r w:rsidRPr="00A8420C">
        <w:rPr>
          <w:rFonts w:ascii="AdvPS5962" w:hAnsi="AdvPS5962" w:cs="Times New Roman"/>
          <w:i/>
          <w:sz w:val="20"/>
        </w:rPr>
        <w:t xml:space="preserve"> </w:t>
      </w:r>
      <w:r w:rsidR="009B0DF5" w:rsidRPr="00A8420C">
        <w:rPr>
          <w:rFonts w:ascii="AdvPS5962" w:hAnsi="AdvPS5962" w:cs="Times New Roman"/>
          <w:i/>
          <w:sz w:val="20"/>
        </w:rPr>
        <w:t>BSc-Bachelor of Science</w:t>
      </w:r>
    </w:p>
    <w:p w:rsidR="0093420F" w:rsidRPr="00A8420C" w:rsidRDefault="0093420F" w:rsidP="00041607">
      <w:pPr>
        <w:spacing w:before="120" w:after="120" w:line="240" w:lineRule="auto"/>
        <w:jc w:val="both"/>
        <w:rPr>
          <w:rFonts w:ascii="AdvPS5962" w:eastAsia="Calibri" w:hAnsi="AdvPS5962" w:cs="Times New Roman"/>
          <w:b/>
          <w:bCs/>
        </w:rPr>
      </w:pPr>
      <w:r w:rsidRPr="00A8420C">
        <w:rPr>
          <w:rFonts w:ascii="AdvPS5962" w:hAnsi="AdvPS5962" w:cs="Times New Roman"/>
          <w:b/>
        </w:rPr>
        <w:t>Knowledge level in terms of provider characteristics</w:t>
      </w:r>
    </w:p>
    <w:p w:rsidR="0093420F" w:rsidRPr="00A8420C" w:rsidRDefault="0093420F" w:rsidP="00041607">
      <w:pPr>
        <w:spacing w:before="120" w:after="120" w:line="240" w:lineRule="auto"/>
        <w:jc w:val="both"/>
        <w:rPr>
          <w:rFonts w:ascii="AdvPS5962" w:eastAsia="Times New Roman" w:hAnsi="AdvPS5962" w:cs="Times New Roman"/>
        </w:rPr>
      </w:pPr>
      <w:r w:rsidRPr="00A8420C">
        <w:rPr>
          <w:rFonts w:ascii="AdvPS5962" w:hAnsi="AdvPS5962" w:cs="Times New Roman"/>
        </w:rPr>
        <w:t xml:space="preserve">Of the total of 111 midwives, about 50 (45.0%) had good knowledge of neonatal resuscitation. Similarly, of 49 total nurses included to the study, only five (10.2%) had good knowledge of neonatal resuscitation. From a total of 117 degree-holding participants, 48 (40.0%) had good knowledge about neonatal resuscitation. Among a total of 123 participants with poor attitudes, 85 (69.1%) had poor knowledge related to neonatal resuscitation. </w:t>
      </w:r>
      <w:r w:rsidRPr="00A8420C">
        <w:rPr>
          <w:rFonts w:ascii="AdvPS5962" w:eastAsia="Times New Roman" w:hAnsi="AdvPS5962" w:cs="Times New Roman"/>
        </w:rPr>
        <w:t xml:space="preserve">Of the 75 participants working in health centers, 29.3% had a good knowledge score about neonatal resuscitation, while 33.3% the participants who were working in primary hospitals had good knowledge. About 35.7% who were working in the general hospital had good knowledge, while 55% who were working in </w:t>
      </w:r>
      <w:r w:rsidRPr="00A8420C">
        <w:rPr>
          <w:rFonts w:ascii="AdvPS5962" w:eastAsia="Times New Roman" w:hAnsi="AdvPS5962" w:cs="Times New Roman"/>
        </w:rPr>
        <w:t>comprehensive specialized hospital had good knowledge of neonatal resuscitation (Table 3).</w:t>
      </w: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sz w:val="24"/>
          <w:szCs w:val="24"/>
        </w:rPr>
      </w:pPr>
    </w:p>
    <w:p w:rsidR="00393A17" w:rsidRPr="00A8420C" w:rsidRDefault="00393A17" w:rsidP="00041607">
      <w:pPr>
        <w:spacing w:before="120" w:after="120" w:line="240" w:lineRule="auto"/>
        <w:jc w:val="both"/>
        <w:rPr>
          <w:rFonts w:ascii="AdvPS5962" w:eastAsia="Times New Roman" w:hAnsi="AdvPS5962" w:cs="Times New Roman"/>
          <w:sz w:val="24"/>
          <w:szCs w:val="24"/>
        </w:rPr>
      </w:pPr>
    </w:p>
    <w:p w:rsidR="00393A17" w:rsidRPr="00A8420C" w:rsidRDefault="00393A17" w:rsidP="00041607">
      <w:pPr>
        <w:spacing w:before="120" w:after="120" w:line="240" w:lineRule="auto"/>
        <w:jc w:val="both"/>
        <w:rPr>
          <w:rFonts w:ascii="AdvPS5962" w:eastAsia="Times New Roman" w:hAnsi="AdvPS5962" w:cs="Times New Roman"/>
          <w:sz w:val="24"/>
          <w:szCs w:val="24"/>
        </w:rPr>
      </w:pPr>
    </w:p>
    <w:p w:rsidR="00393A17" w:rsidRPr="00A8420C" w:rsidRDefault="00393A17" w:rsidP="00041607">
      <w:pPr>
        <w:spacing w:before="120" w:after="120" w:line="240" w:lineRule="auto"/>
        <w:jc w:val="both"/>
        <w:rPr>
          <w:rFonts w:ascii="AdvPS5962" w:eastAsia="Times New Roman" w:hAnsi="AdvPS5962" w:cs="Times New Roman"/>
          <w:sz w:val="24"/>
          <w:szCs w:val="24"/>
        </w:rPr>
      </w:pPr>
    </w:p>
    <w:p w:rsidR="00393A17" w:rsidRPr="00A8420C" w:rsidRDefault="00393A17" w:rsidP="00041607">
      <w:pPr>
        <w:pStyle w:val="NormalWeb"/>
        <w:jc w:val="both"/>
        <w:rPr>
          <w:rFonts w:ascii="AdvPS5962" w:hAnsi="AdvPS5962"/>
        </w:rPr>
        <w:sectPr w:rsidR="00393A17" w:rsidRPr="00A8420C" w:rsidSect="00CC59C9">
          <w:type w:val="continuous"/>
          <w:pgSz w:w="12240" w:h="15840"/>
          <w:pgMar w:top="1276" w:right="1183" w:bottom="1440" w:left="1440" w:header="720" w:footer="720" w:gutter="0"/>
          <w:cols w:num="2" w:space="332"/>
          <w:docGrid w:linePitch="360"/>
        </w:sectPr>
      </w:pPr>
    </w:p>
    <w:p w:rsidR="00393A17" w:rsidRPr="00A8420C" w:rsidRDefault="00393A17" w:rsidP="0078539E">
      <w:pPr>
        <w:pStyle w:val="NormalWeb"/>
        <w:spacing w:before="120" w:beforeAutospacing="0" w:after="0" w:afterAutospacing="0"/>
        <w:jc w:val="both"/>
        <w:rPr>
          <w:rFonts w:ascii="AdvPS5962" w:hAnsi="AdvPS5962"/>
          <w:sz w:val="22"/>
        </w:rPr>
      </w:pPr>
      <w:r w:rsidRPr="00A8420C">
        <w:rPr>
          <w:rFonts w:ascii="AdvPS5962" w:hAnsi="AdvPS5962"/>
          <w:sz w:val="22"/>
        </w:rPr>
        <w:lastRenderedPageBreak/>
        <w:t xml:space="preserve">Table </w:t>
      </w:r>
      <w:r w:rsidRPr="00A8420C">
        <w:rPr>
          <w:rFonts w:ascii="AdvPS5962" w:hAnsi="AdvPS5962"/>
          <w:sz w:val="22"/>
        </w:rPr>
        <w:fldChar w:fldCharType="begin"/>
      </w:r>
      <w:r w:rsidRPr="00A8420C">
        <w:rPr>
          <w:rFonts w:ascii="AdvPS5962" w:hAnsi="AdvPS5962"/>
          <w:sz w:val="22"/>
        </w:rPr>
        <w:instrText xml:space="preserve"> SEQ Table \* ARABIC </w:instrText>
      </w:r>
      <w:r w:rsidRPr="00A8420C">
        <w:rPr>
          <w:rFonts w:ascii="AdvPS5962" w:hAnsi="AdvPS5962"/>
          <w:sz w:val="22"/>
        </w:rPr>
        <w:fldChar w:fldCharType="separate"/>
      </w:r>
      <w:r w:rsidRPr="00A8420C">
        <w:rPr>
          <w:rFonts w:ascii="AdvPS5962" w:hAnsi="AdvPS5962"/>
          <w:noProof/>
          <w:sz w:val="22"/>
        </w:rPr>
        <w:t>3</w:t>
      </w:r>
      <w:r w:rsidRPr="00A8420C">
        <w:rPr>
          <w:rFonts w:ascii="AdvPS5962" w:hAnsi="AdvPS5962"/>
          <w:noProof/>
          <w:sz w:val="22"/>
        </w:rPr>
        <w:fldChar w:fldCharType="end"/>
      </w:r>
      <w:r w:rsidRPr="00A8420C">
        <w:rPr>
          <w:rFonts w:ascii="AdvPS5962" w:hAnsi="AdvPS5962"/>
          <w:sz w:val="22"/>
        </w:rPr>
        <w:t>: Knowledge level of nurses and midwives towards neonatal resuscitation among different government health facilities in North Shewa Zone, Oromia, Ethiopia, 2023</w:t>
      </w:r>
    </w:p>
    <w:tbl>
      <w:tblPr>
        <w:tblStyle w:val="TableGrid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86"/>
        <w:gridCol w:w="2246"/>
        <w:gridCol w:w="1928"/>
        <w:gridCol w:w="1884"/>
      </w:tblGrid>
      <w:tr w:rsidR="0078539E" w:rsidRPr="00A8420C" w:rsidTr="0078539E">
        <w:tc>
          <w:tcPr>
            <w:tcW w:w="0" w:type="auto"/>
            <w:tcBorders>
              <w:bottom w:val="single" w:sz="4" w:space="0" w:color="auto"/>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Variables</w:t>
            </w:r>
          </w:p>
        </w:tc>
        <w:tc>
          <w:tcPr>
            <w:tcW w:w="0" w:type="auto"/>
            <w:tcBorders>
              <w:bottom w:val="single" w:sz="4" w:space="0" w:color="auto"/>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Categories</w:t>
            </w:r>
          </w:p>
        </w:tc>
        <w:tc>
          <w:tcPr>
            <w:tcW w:w="0" w:type="auto"/>
            <w:tcBorders>
              <w:bottom w:val="single" w:sz="4" w:space="0" w:color="auto"/>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Good knowledge</w:t>
            </w:r>
          </w:p>
        </w:tc>
        <w:tc>
          <w:tcPr>
            <w:tcW w:w="0" w:type="auto"/>
            <w:tcBorders>
              <w:bottom w:val="single" w:sz="4" w:space="0" w:color="auto"/>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Poor knowledge</w:t>
            </w:r>
          </w:p>
        </w:tc>
      </w:tr>
      <w:tr w:rsidR="0078539E" w:rsidRPr="00A8420C" w:rsidTr="0078539E">
        <w:trPr>
          <w:trHeight w:val="326"/>
        </w:trPr>
        <w:tc>
          <w:tcPr>
            <w:tcW w:w="0" w:type="auto"/>
            <w:vMerge w:val="restart"/>
            <w:tcBorders>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Profession</w:t>
            </w:r>
          </w:p>
        </w:tc>
        <w:tc>
          <w:tcPr>
            <w:tcW w:w="0" w:type="auto"/>
            <w:tcBorders>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Midwives</w:t>
            </w:r>
          </w:p>
        </w:tc>
        <w:tc>
          <w:tcPr>
            <w:tcW w:w="0" w:type="auto"/>
            <w:tcBorders>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50(45.0%)</w:t>
            </w:r>
          </w:p>
        </w:tc>
        <w:tc>
          <w:tcPr>
            <w:tcW w:w="0" w:type="auto"/>
            <w:tcBorders>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61(55.0%)</w:t>
            </w:r>
          </w:p>
        </w:tc>
      </w:tr>
      <w:tr w:rsidR="0078539E" w:rsidRPr="00A8420C" w:rsidTr="0078539E">
        <w:trPr>
          <w:trHeight w:val="303"/>
        </w:trPr>
        <w:tc>
          <w:tcPr>
            <w:tcW w:w="0" w:type="auto"/>
            <w:vMerge/>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Nurses</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5(10.2%)</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44(89.8%)</w:t>
            </w:r>
          </w:p>
        </w:tc>
      </w:tr>
      <w:tr w:rsidR="0078539E" w:rsidRPr="00A8420C" w:rsidTr="0078539E">
        <w:trPr>
          <w:trHeight w:val="252"/>
        </w:trPr>
        <w:tc>
          <w:tcPr>
            <w:tcW w:w="0" w:type="auto"/>
            <w:vMerge w:val="restart"/>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Level of education</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Diploma</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7(16.3%)</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36(83.7%)</w:t>
            </w:r>
          </w:p>
        </w:tc>
      </w:tr>
      <w:tr w:rsidR="0078539E" w:rsidRPr="00A8420C" w:rsidTr="0078539E">
        <w:trPr>
          <w:trHeight w:val="127"/>
        </w:trPr>
        <w:tc>
          <w:tcPr>
            <w:tcW w:w="0" w:type="auto"/>
            <w:vMerge/>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Degree</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48(40.0%)</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69(60.0%)</w:t>
            </w:r>
          </w:p>
        </w:tc>
      </w:tr>
      <w:tr w:rsidR="0078539E" w:rsidRPr="00A8420C" w:rsidTr="0078539E">
        <w:trPr>
          <w:trHeight w:val="289"/>
        </w:trPr>
        <w:tc>
          <w:tcPr>
            <w:tcW w:w="0" w:type="auto"/>
            <w:vMerge w:val="restart"/>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Attitude</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Good</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20(54.0%)</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17(46.0%)</w:t>
            </w:r>
          </w:p>
        </w:tc>
      </w:tr>
      <w:tr w:rsidR="0078539E" w:rsidRPr="00A8420C" w:rsidTr="0078539E">
        <w:trPr>
          <w:trHeight w:val="340"/>
        </w:trPr>
        <w:tc>
          <w:tcPr>
            <w:tcW w:w="0" w:type="auto"/>
            <w:vMerge/>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Poor</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38(30.9%)</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85(69.1%)</w:t>
            </w:r>
          </w:p>
        </w:tc>
      </w:tr>
      <w:tr w:rsidR="0078539E" w:rsidRPr="00A8420C" w:rsidTr="0078539E">
        <w:trPr>
          <w:trHeight w:val="270"/>
        </w:trPr>
        <w:tc>
          <w:tcPr>
            <w:tcW w:w="0" w:type="auto"/>
            <w:vMerge w:val="restart"/>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Type of facility</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Health center</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22(29.3%)</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53(70.7%)</w:t>
            </w:r>
          </w:p>
        </w:tc>
      </w:tr>
      <w:tr w:rsidR="0078539E" w:rsidRPr="00A8420C" w:rsidTr="0078539E">
        <w:trPr>
          <w:trHeight w:val="289"/>
        </w:trPr>
        <w:tc>
          <w:tcPr>
            <w:tcW w:w="0" w:type="auto"/>
            <w:vMerge/>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Primary hospital</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17(33.3%)</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34(66.7%)</w:t>
            </w:r>
          </w:p>
        </w:tc>
      </w:tr>
      <w:tr w:rsidR="0078539E" w:rsidRPr="00A8420C" w:rsidTr="0078539E">
        <w:trPr>
          <w:trHeight w:val="122"/>
        </w:trPr>
        <w:tc>
          <w:tcPr>
            <w:tcW w:w="0" w:type="auto"/>
            <w:vMerge/>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General hospital</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5(35.7%)</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9(64.3%)</w:t>
            </w:r>
          </w:p>
        </w:tc>
      </w:tr>
      <w:tr w:rsidR="0078539E" w:rsidRPr="00A8420C" w:rsidTr="0078539E">
        <w:trPr>
          <w:trHeight w:val="261"/>
        </w:trPr>
        <w:tc>
          <w:tcPr>
            <w:tcW w:w="0" w:type="auto"/>
            <w:vMerge/>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Specialized hospital</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11(55%)</w:t>
            </w:r>
          </w:p>
        </w:tc>
        <w:tc>
          <w:tcPr>
            <w:tcW w:w="0" w:type="auto"/>
            <w:tcBorders>
              <w:top w:val="nil"/>
              <w:bottom w:val="nil"/>
            </w:tcBorders>
            <w:shd w:val="clear" w:color="auto" w:fill="F2F2F2" w:themeFill="background1" w:themeFillShade="F2"/>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9(45%)</w:t>
            </w:r>
          </w:p>
        </w:tc>
      </w:tr>
      <w:tr w:rsidR="0078539E" w:rsidRPr="00A8420C" w:rsidTr="0078539E">
        <w:trPr>
          <w:trHeight w:val="303"/>
        </w:trPr>
        <w:tc>
          <w:tcPr>
            <w:tcW w:w="0" w:type="auto"/>
            <w:vMerge w:val="restart"/>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Place of working</w:t>
            </w:r>
          </w:p>
        </w:tc>
        <w:tc>
          <w:tcPr>
            <w:tcW w:w="0" w:type="auto"/>
            <w:tcBorders>
              <w:top w:val="nil"/>
              <w:bottom w:val="nil"/>
            </w:tcBorders>
          </w:tcPr>
          <w:p w:rsidR="0078539E" w:rsidRPr="00A8420C" w:rsidRDefault="009F674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D</w:t>
            </w:r>
            <w:r w:rsidR="0078539E" w:rsidRPr="00A8420C">
              <w:rPr>
                <w:rFonts w:ascii="AdvPS5962" w:hAnsi="AdvPS5962"/>
                <w:sz w:val="24"/>
                <w:szCs w:val="24"/>
              </w:rPr>
              <w:t>elivery</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37(21.07%)</w:t>
            </w:r>
          </w:p>
        </w:tc>
        <w:tc>
          <w:tcPr>
            <w:tcW w:w="0" w:type="auto"/>
            <w:tcBorders>
              <w:top w:val="nil"/>
              <w:bottom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100(72.99%)</w:t>
            </w:r>
          </w:p>
        </w:tc>
      </w:tr>
      <w:tr w:rsidR="0078539E" w:rsidRPr="00A8420C" w:rsidTr="0078539E">
        <w:trPr>
          <w:trHeight w:val="326"/>
        </w:trPr>
        <w:tc>
          <w:tcPr>
            <w:tcW w:w="0" w:type="auto"/>
            <w:vMerge/>
            <w:tcBorders>
              <w:top w:val="nil"/>
            </w:tcBorders>
          </w:tcPr>
          <w:p w:rsidR="0078539E" w:rsidRPr="00A8420C" w:rsidRDefault="0078539E" w:rsidP="00041607">
            <w:pPr>
              <w:spacing w:after="0" w:line="240" w:lineRule="auto"/>
              <w:jc w:val="both"/>
              <w:rPr>
                <w:rFonts w:ascii="AdvPS5962" w:eastAsiaTheme="minorHAnsi" w:hAnsi="AdvPS5962" w:cstheme="minorBidi"/>
                <w:sz w:val="24"/>
                <w:szCs w:val="24"/>
              </w:rPr>
            </w:pPr>
          </w:p>
        </w:tc>
        <w:tc>
          <w:tcPr>
            <w:tcW w:w="0" w:type="auto"/>
            <w:tcBorders>
              <w:top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NICU</w:t>
            </w:r>
          </w:p>
        </w:tc>
        <w:tc>
          <w:tcPr>
            <w:tcW w:w="0" w:type="auto"/>
            <w:tcBorders>
              <w:top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19(78.3%)</w:t>
            </w:r>
          </w:p>
        </w:tc>
        <w:tc>
          <w:tcPr>
            <w:tcW w:w="0" w:type="auto"/>
            <w:tcBorders>
              <w:top w:val="nil"/>
            </w:tcBorders>
          </w:tcPr>
          <w:p w:rsidR="0078539E" w:rsidRPr="00A8420C" w:rsidRDefault="0078539E" w:rsidP="00041607">
            <w:pPr>
              <w:spacing w:after="0" w:line="240" w:lineRule="auto"/>
              <w:jc w:val="both"/>
              <w:rPr>
                <w:rFonts w:ascii="AdvPS5962" w:eastAsiaTheme="minorHAnsi" w:hAnsi="AdvPS5962" w:cstheme="minorBidi"/>
                <w:sz w:val="24"/>
                <w:szCs w:val="24"/>
              </w:rPr>
            </w:pPr>
            <w:r w:rsidRPr="00A8420C">
              <w:rPr>
                <w:rFonts w:ascii="AdvPS5962" w:hAnsi="AdvPS5962"/>
                <w:sz w:val="24"/>
                <w:szCs w:val="24"/>
              </w:rPr>
              <w:t>5(21.7%)</w:t>
            </w:r>
          </w:p>
        </w:tc>
      </w:tr>
    </w:tbl>
    <w:p w:rsidR="00393A17" w:rsidRPr="00A8420C" w:rsidRDefault="00393A17" w:rsidP="0078539E">
      <w:pPr>
        <w:spacing w:after="120" w:line="240" w:lineRule="auto"/>
        <w:jc w:val="both"/>
        <w:rPr>
          <w:rFonts w:ascii="AdvPS5962" w:hAnsi="AdvPS5962" w:cs="Times New Roman"/>
          <w:i/>
          <w:sz w:val="20"/>
          <w:szCs w:val="24"/>
        </w:rPr>
      </w:pPr>
      <w:r w:rsidRPr="00A8420C">
        <w:rPr>
          <w:rFonts w:ascii="AdvPS5962" w:hAnsi="AdvPS5962" w:cs="Times New Roman"/>
          <w:i/>
          <w:sz w:val="20"/>
          <w:szCs w:val="24"/>
        </w:rPr>
        <w:t xml:space="preserve"> </w:t>
      </w:r>
      <w:r w:rsidR="0078539E" w:rsidRPr="00A8420C">
        <w:rPr>
          <w:rFonts w:ascii="AdvPS5962" w:hAnsi="AdvPS5962" w:cs="Times New Roman"/>
          <w:i/>
          <w:sz w:val="20"/>
          <w:szCs w:val="24"/>
        </w:rPr>
        <w:t>NICU-Neonate intensive care unit</w:t>
      </w:r>
    </w:p>
    <w:p w:rsidR="00393A17" w:rsidRPr="00A8420C" w:rsidRDefault="00393A17" w:rsidP="00041607">
      <w:pPr>
        <w:spacing w:before="120" w:after="120" w:line="240" w:lineRule="auto"/>
        <w:jc w:val="both"/>
        <w:rPr>
          <w:rFonts w:ascii="AdvPS5962" w:eastAsia="Times New Roman" w:hAnsi="AdvPS5962" w:cs="Times New Roman"/>
          <w:sz w:val="24"/>
          <w:szCs w:val="24"/>
        </w:rPr>
        <w:sectPr w:rsidR="00393A17" w:rsidRPr="00A8420C" w:rsidSect="00393A17">
          <w:type w:val="continuous"/>
          <w:pgSz w:w="12240" w:h="15840"/>
          <w:pgMar w:top="1276" w:right="1183" w:bottom="1440" w:left="1440" w:header="720" w:footer="720" w:gutter="0"/>
          <w:cols w:space="332"/>
          <w:docGrid w:linePitch="360"/>
        </w:sectPr>
      </w:pPr>
    </w:p>
    <w:p w:rsidR="00393A17" w:rsidRPr="00A8420C" w:rsidRDefault="00393A17" w:rsidP="00041607">
      <w:pPr>
        <w:spacing w:before="240" w:line="240" w:lineRule="auto"/>
        <w:rPr>
          <w:rFonts w:ascii="AdvPS5962" w:hAnsi="AdvPS5962" w:cs="Times New Roman"/>
          <w:b/>
        </w:rPr>
      </w:pPr>
      <w:r w:rsidRPr="00A8420C">
        <w:rPr>
          <w:rFonts w:ascii="AdvPS5962" w:hAnsi="AdvPS5962" w:cs="Times New Roman"/>
          <w:b/>
        </w:rPr>
        <w:t>Factors associated with knowledge level of the study participants</w:t>
      </w:r>
    </w:p>
    <w:p w:rsidR="00393A17" w:rsidRPr="00A8420C" w:rsidRDefault="00393A17" w:rsidP="00041607">
      <w:pPr>
        <w:spacing w:before="240" w:line="240" w:lineRule="auto"/>
        <w:jc w:val="both"/>
        <w:rPr>
          <w:rFonts w:ascii="AdvPS5962" w:eastAsia="Calibri" w:hAnsi="AdvPS5962" w:cs="Times New Roman"/>
        </w:rPr>
      </w:pPr>
      <w:r w:rsidRPr="00A8420C">
        <w:rPr>
          <w:rFonts w:ascii="AdvPS5962" w:hAnsi="AdvPS5962"/>
          <w:b/>
        </w:rPr>
        <w:t xml:space="preserve"> L</w:t>
      </w:r>
      <w:r w:rsidRPr="00A8420C">
        <w:rPr>
          <w:rFonts w:ascii="AdvPS5962" w:hAnsi="AdvPS5962" w:cs="Times New Roman"/>
        </w:rPr>
        <w:t>evel of education, good attitude, taking neonatal resuscitation training, availability of neonatal resuscitation guidelines, type of health facility, having a neonatal resuscitation corner, and having supportive supervision were associated with knowledge of neonatal resuscitation at p-value &lt; 0.25 and included to multivariable logistic regression model (Table 3).</w:t>
      </w:r>
    </w:p>
    <w:p w:rsidR="00393A17" w:rsidRPr="00A8420C" w:rsidRDefault="00393A17" w:rsidP="00041607">
      <w:pPr>
        <w:pStyle w:val="NormalWeb"/>
        <w:jc w:val="both"/>
        <w:rPr>
          <w:rFonts w:ascii="AdvPS5962" w:hAnsi="AdvPS5962"/>
          <w:sz w:val="22"/>
          <w:szCs w:val="22"/>
        </w:rPr>
      </w:pPr>
      <w:r w:rsidRPr="00A8420C">
        <w:rPr>
          <w:rFonts w:ascii="AdvPS5962" w:hAnsi="AdvPS5962"/>
          <w:sz w:val="22"/>
          <w:szCs w:val="22"/>
        </w:rPr>
        <w:t xml:space="preserve">Level of education (AOR: 6.6, 95% CI: 2.1– 20.5), having neonatal resuscitation training (AOR: 3.7, 95% CI: 1.6–8.3), having supportive supervision (AOR: 3.8, 95% CI: 1.6– 9.3), and availability of neonatal resuscitation guidelines in the workplace (AOR: 7.1, 95% CI: 3.00– 16.9) were significantly associated with neonate resuscitation knowledge (Table 3). </w:t>
      </w: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spacing w:before="120" w:after="120" w:line="240" w:lineRule="auto"/>
        <w:jc w:val="both"/>
        <w:rPr>
          <w:rFonts w:ascii="AdvPS5962" w:eastAsia="Times New Roman" w:hAnsi="AdvPS5962" w:cs="Times New Roman"/>
        </w:rPr>
      </w:pPr>
    </w:p>
    <w:p w:rsidR="00393A17" w:rsidRPr="00A8420C" w:rsidRDefault="00393A17" w:rsidP="00041607">
      <w:pPr>
        <w:pStyle w:val="NormalWeb"/>
        <w:jc w:val="both"/>
        <w:rPr>
          <w:rFonts w:ascii="AdvPS5962" w:hAnsi="AdvPS5962"/>
        </w:rPr>
        <w:sectPr w:rsidR="00393A17" w:rsidRPr="00A8420C" w:rsidSect="00CC59C9">
          <w:type w:val="continuous"/>
          <w:pgSz w:w="12240" w:h="15840"/>
          <w:pgMar w:top="1276" w:right="1183" w:bottom="1440" w:left="1440" w:header="720" w:footer="720" w:gutter="0"/>
          <w:cols w:num="2" w:space="332"/>
          <w:docGrid w:linePitch="360"/>
        </w:sectPr>
      </w:pPr>
    </w:p>
    <w:p w:rsidR="00393A17" w:rsidRPr="00A8420C" w:rsidRDefault="00393A17" w:rsidP="0078539E">
      <w:pPr>
        <w:pStyle w:val="NormalWeb"/>
        <w:spacing w:before="0" w:beforeAutospacing="0" w:after="0" w:afterAutospacing="0"/>
        <w:jc w:val="both"/>
        <w:rPr>
          <w:rFonts w:ascii="AdvPS5962" w:hAnsi="AdvPS5962"/>
        </w:rPr>
      </w:pPr>
      <w:r w:rsidRPr="00A8420C">
        <w:rPr>
          <w:rFonts w:ascii="AdvPS5962" w:hAnsi="AdvPS5962"/>
        </w:rPr>
        <w:t xml:space="preserve">Table </w:t>
      </w:r>
      <w:r w:rsidRPr="00A8420C">
        <w:rPr>
          <w:rFonts w:ascii="AdvPS5962" w:hAnsi="AdvPS5962"/>
        </w:rPr>
        <w:fldChar w:fldCharType="begin"/>
      </w:r>
      <w:r w:rsidRPr="00A8420C">
        <w:rPr>
          <w:rFonts w:ascii="AdvPS5962" w:hAnsi="AdvPS5962"/>
        </w:rPr>
        <w:instrText xml:space="preserve"> SEQ Table \* ARABIC </w:instrText>
      </w:r>
      <w:r w:rsidRPr="00A8420C">
        <w:rPr>
          <w:rFonts w:ascii="AdvPS5962" w:hAnsi="AdvPS5962"/>
        </w:rPr>
        <w:fldChar w:fldCharType="separate"/>
      </w:r>
      <w:r w:rsidRPr="00A8420C">
        <w:rPr>
          <w:rFonts w:ascii="AdvPS5962" w:hAnsi="AdvPS5962"/>
          <w:noProof/>
        </w:rPr>
        <w:t>4</w:t>
      </w:r>
      <w:r w:rsidRPr="00A8420C">
        <w:rPr>
          <w:rFonts w:ascii="AdvPS5962" w:hAnsi="AdvPS5962"/>
          <w:noProof/>
        </w:rPr>
        <w:fldChar w:fldCharType="end"/>
      </w:r>
      <w:r w:rsidRPr="00A8420C">
        <w:rPr>
          <w:rFonts w:ascii="AdvPS5962" w:hAnsi="AdvPS5962"/>
        </w:rPr>
        <w:t>: Factors associated with neonate resuscitation knowledge score in government hospitals in North Shewa Zone, Oromia, Ethiopia, 2023.</w:t>
      </w:r>
    </w:p>
    <w:tbl>
      <w:tblPr>
        <w:tblStyle w:val="TableGrid2"/>
        <w:tblW w:w="10046"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319"/>
        <w:gridCol w:w="1466"/>
        <w:gridCol w:w="1093"/>
        <w:gridCol w:w="880"/>
        <w:gridCol w:w="1627"/>
        <w:gridCol w:w="1017"/>
        <w:gridCol w:w="1627"/>
        <w:gridCol w:w="1017"/>
      </w:tblGrid>
      <w:tr w:rsidR="0078539E" w:rsidRPr="00A8420C" w:rsidTr="0078539E">
        <w:trPr>
          <w:trHeight w:val="296"/>
        </w:trPr>
        <w:tc>
          <w:tcPr>
            <w:tcW w:w="0" w:type="auto"/>
            <w:vMerge w:val="restart"/>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Variables</w:t>
            </w:r>
          </w:p>
        </w:tc>
        <w:tc>
          <w:tcPr>
            <w:tcW w:w="0" w:type="auto"/>
            <w:vMerge w:val="restart"/>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Categories</w:t>
            </w:r>
          </w:p>
        </w:tc>
        <w:tc>
          <w:tcPr>
            <w:tcW w:w="0" w:type="auto"/>
            <w:gridSpan w:val="2"/>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Knowledge status</w:t>
            </w:r>
          </w:p>
        </w:tc>
        <w:tc>
          <w:tcPr>
            <w:tcW w:w="0" w:type="auto"/>
            <w:vMerge w:val="restart"/>
            <w:shd w:val="clear" w:color="auto" w:fill="F2F2F2" w:themeFill="background1" w:themeFillShade="F2"/>
            <w:hideMark/>
          </w:tcPr>
          <w:p w:rsidR="00393A17" w:rsidRPr="00A8420C" w:rsidRDefault="00393A17" w:rsidP="00041607">
            <w:pPr>
              <w:spacing w:line="240" w:lineRule="auto"/>
              <w:rPr>
                <w:rFonts w:ascii="AdvPS5962" w:hAnsi="AdvPS5962"/>
                <w:b/>
                <w:sz w:val="20"/>
                <w:szCs w:val="20"/>
              </w:rPr>
            </w:pPr>
            <w:r w:rsidRPr="00A8420C">
              <w:rPr>
                <w:rFonts w:ascii="AdvPS5962" w:hAnsi="AdvPS5962"/>
                <w:b/>
                <w:sz w:val="20"/>
                <w:szCs w:val="20"/>
              </w:rPr>
              <w:t>COR (95% CI)</w:t>
            </w:r>
          </w:p>
        </w:tc>
        <w:tc>
          <w:tcPr>
            <w:tcW w:w="0" w:type="auto"/>
            <w:vMerge w:val="restart"/>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P- value</w:t>
            </w:r>
          </w:p>
        </w:tc>
        <w:tc>
          <w:tcPr>
            <w:tcW w:w="0" w:type="auto"/>
            <w:vMerge w:val="restart"/>
            <w:shd w:val="clear" w:color="auto" w:fill="F2F2F2" w:themeFill="background1" w:themeFillShade="F2"/>
            <w:hideMark/>
          </w:tcPr>
          <w:p w:rsidR="00393A17" w:rsidRPr="00A8420C" w:rsidRDefault="00393A17" w:rsidP="00041607">
            <w:pPr>
              <w:spacing w:line="240" w:lineRule="auto"/>
              <w:rPr>
                <w:rFonts w:ascii="AdvPS5962" w:hAnsi="AdvPS5962"/>
                <w:b/>
                <w:sz w:val="20"/>
                <w:szCs w:val="20"/>
              </w:rPr>
            </w:pPr>
            <w:r w:rsidRPr="00A8420C">
              <w:rPr>
                <w:rFonts w:ascii="AdvPS5962" w:hAnsi="AdvPS5962"/>
                <w:b/>
                <w:sz w:val="20"/>
                <w:szCs w:val="20"/>
              </w:rPr>
              <w:t>AOR (95% CI)</w:t>
            </w:r>
          </w:p>
        </w:tc>
        <w:tc>
          <w:tcPr>
            <w:tcW w:w="0" w:type="auto"/>
            <w:vMerge w:val="restart"/>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P- value</w:t>
            </w:r>
          </w:p>
        </w:tc>
      </w:tr>
      <w:tr w:rsidR="00393A17" w:rsidRPr="00A8420C" w:rsidTr="0078539E">
        <w:trPr>
          <w:trHeight w:val="314"/>
        </w:trPr>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c>
          <w:tcPr>
            <w:tcW w:w="0" w:type="auto"/>
            <w:tcBorders>
              <w:bottom w:val="single" w:sz="4" w:space="0" w:color="auto"/>
            </w:tcBorders>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Poor</w:t>
            </w:r>
          </w:p>
        </w:tc>
        <w:tc>
          <w:tcPr>
            <w:tcW w:w="0" w:type="auto"/>
            <w:tcBorders>
              <w:bottom w:val="single" w:sz="4" w:space="0" w:color="auto"/>
            </w:tcBorders>
            <w:shd w:val="clear" w:color="auto" w:fill="F2F2F2" w:themeFill="background1" w:themeFillShade="F2"/>
            <w:hideMark/>
          </w:tcPr>
          <w:p w:rsidR="00393A17" w:rsidRPr="00A8420C" w:rsidRDefault="00393A17" w:rsidP="00041607">
            <w:pPr>
              <w:spacing w:line="240" w:lineRule="auto"/>
              <w:jc w:val="both"/>
              <w:rPr>
                <w:rFonts w:ascii="AdvPS5962" w:hAnsi="AdvPS5962"/>
                <w:b/>
                <w:sz w:val="20"/>
                <w:szCs w:val="20"/>
              </w:rPr>
            </w:pPr>
            <w:r w:rsidRPr="00A8420C">
              <w:rPr>
                <w:rFonts w:ascii="AdvPS5962" w:hAnsi="AdvPS5962"/>
                <w:b/>
                <w:sz w:val="20"/>
                <w:szCs w:val="20"/>
              </w:rPr>
              <w:t>Good</w:t>
            </w:r>
          </w:p>
        </w:tc>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c>
          <w:tcPr>
            <w:tcW w:w="0" w:type="auto"/>
            <w:vMerge/>
            <w:tcBorders>
              <w:bottom w:val="single" w:sz="4" w:space="0" w:color="auto"/>
            </w:tcBorders>
            <w:vAlign w:val="center"/>
            <w:hideMark/>
          </w:tcPr>
          <w:p w:rsidR="00393A17" w:rsidRPr="00A8420C" w:rsidRDefault="00393A17" w:rsidP="00041607">
            <w:pPr>
              <w:spacing w:line="240" w:lineRule="auto"/>
              <w:rPr>
                <w:rFonts w:ascii="AdvPS5962" w:hAnsi="AdvPS5962"/>
                <w:b/>
                <w:sz w:val="20"/>
                <w:szCs w:val="20"/>
              </w:rPr>
            </w:pPr>
          </w:p>
        </w:tc>
      </w:tr>
      <w:tr w:rsidR="00393A17" w:rsidRPr="00A8420C" w:rsidTr="0078539E">
        <w:trPr>
          <w:trHeight w:val="260"/>
        </w:trPr>
        <w:tc>
          <w:tcPr>
            <w:tcW w:w="0" w:type="auto"/>
            <w:tcBorders>
              <w:bottom w:val="nil"/>
            </w:tcBorders>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Education</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Diploma</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36</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7</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r>
      <w:tr w:rsidR="00393A17" w:rsidRPr="00A8420C" w:rsidTr="0078539E">
        <w:trPr>
          <w:trHeight w:val="278"/>
        </w:trPr>
        <w:tc>
          <w:tcPr>
            <w:tcW w:w="0" w:type="auto"/>
            <w:tcBorders>
              <w:top w:val="nil"/>
              <w:bottom w:val="nil"/>
            </w:tcBorders>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BSc</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69</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48</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3.6(1.5– 8.7)</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0.005</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6.6(2.1– 20.5)</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0.001**</w:t>
            </w:r>
          </w:p>
        </w:tc>
      </w:tr>
      <w:tr w:rsidR="0078539E" w:rsidRPr="00A8420C" w:rsidTr="0078539E">
        <w:trPr>
          <w:trHeight w:val="269"/>
        </w:trPr>
        <w:tc>
          <w:tcPr>
            <w:tcW w:w="0" w:type="auto"/>
            <w:tcBorders>
              <w:top w:val="nil"/>
              <w:bottom w:val="nil"/>
            </w:tcBorders>
            <w:shd w:val="clear" w:color="auto" w:fill="F2F2F2" w:themeFill="background1" w:themeFillShade="F2"/>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Attitude</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 xml:space="preserve">Poor </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85</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38</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r>
      <w:tr w:rsidR="0078539E" w:rsidRPr="00A8420C" w:rsidTr="0078539E">
        <w:trPr>
          <w:trHeight w:val="279"/>
        </w:trPr>
        <w:tc>
          <w:tcPr>
            <w:tcW w:w="0" w:type="auto"/>
            <w:tcBorders>
              <w:top w:val="nil"/>
              <w:bottom w:val="nil"/>
            </w:tcBorders>
            <w:shd w:val="clear" w:color="auto" w:fill="F2F2F2" w:themeFill="background1" w:themeFillShade="F2"/>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 xml:space="preserve">Good </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20</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17</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1.9(0.89-4.0)</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0.094</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1.4(0.53– 3.7)</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0.488</w:t>
            </w:r>
          </w:p>
        </w:tc>
      </w:tr>
      <w:tr w:rsidR="00393A17" w:rsidRPr="00A8420C" w:rsidTr="0078539E">
        <w:trPr>
          <w:trHeight w:val="258"/>
        </w:trPr>
        <w:tc>
          <w:tcPr>
            <w:tcW w:w="0" w:type="auto"/>
            <w:tcBorders>
              <w:top w:val="nil"/>
              <w:bottom w:val="nil"/>
            </w:tcBorders>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 xml:space="preserve">Training </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 xml:space="preserve">Yes </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32</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32</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3.2(1.6– 6.3)</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0.001</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3.7(1.6– 8.4)</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0.002**</w:t>
            </w:r>
          </w:p>
        </w:tc>
      </w:tr>
      <w:tr w:rsidR="00393A17" w:rsidRPr="00A8420C" w:rsidTr="0078539E">
        <w:trPr>
          <w:trHeight w:val="301"/>
        </w:trPr>
        <w:tc>
          <w:tcPr>
            <w:tcW w:w="0" w:type="auto"/>
            <w:tcBorders>
              <w:top w:val="nil"/>
              <w:bottom w:val="nil"/>
            </w:tcBorders>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73</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23</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r>
      <w:tr w:rsidR="0078539E" w:rsidRPr="00A8420C" w:rsidTr="0078539E">
        <w:trPr>
          <w:trHeight w:val="322"/>
        </w:trPr>
        <w:tc>
          <w:tcPr>
            <w:tcW w:w="0" w:type="auto"/>
            <w:tcBorders>
              <w:top w:val="nil"/>
              <w:bottom w:val="nil"/>
            </w:tcBorders>
            <w:shd w:val="clear" w:color="auto" w:fill="F2F2F2" w:themeFill="background1" w:themeFillShade="F2"/>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 xml:space="preserve">Guidelines </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 xml:space="preserve">Yes </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36</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39</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4.7(2.3– 9.5)</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0.000</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7.1(3.0– 16.9)</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0.001**</w:t>
            </w:r>
          </w:p>
        </w:tc>
      </w:tr>
      <w:tr w:rsidR="0078539E" w:rsidRPr="00A8420C" w:rsidTr="0078539E">
        <w:trPr>
          <w:trHeight w:val="350"/>
        </w:trPr>
        <w:tc>
          <w:tcPr>
            <w:tcW w:w="0" w:type="auto"/>
            <w:tcBorders>
              <w:top w:val="nil"/>
              <w:bottom w:val="nil"/>
            </w:tcBorders>
            <w:shd w:val="clear" w:color="auto" w:fill="F2F2F2" w:themeFill="background1" w:themeFillShade="F2"/>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69</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16</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r>
      <w:tr w:rsidR="00393A17" w:rsidRPr="00A8420C" w:rsidTr="0078539E">
        <w:trPr>
          <w:trHeight w:val="269"/>
        </w:trPr>
        <w:tc>
          <w:tcPr>
            <w:tcW w:w="0" w:type="auto"/>
            <w:tcBorders>
              <w:top w:val="nil"/>
              <w:bottom w:val="nil"/>
            </w:tcBorders>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lastRenderedPageBreak/>
              <w:t>Facility</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Health center</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53</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22</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1</w:t>
            </w:r>
          </w:p>
        </w:tc>
      </w:tr>
      <w:tr w:rsidR="00393A17" w:rsidRPr="00A8420C" w:rsidTr="0078539E">
        <w:trPr>
          <w:trHeight w:val="279"/>
        </w:trPr>
        <w:tc>
          <w:tcPr>
            <w:tcW w:w="0" w:type="auto"/>
            <w:tcBorders>
              <w:top w:val="nil"/>
              <w:bottom w:val="nil"/>
            </w:tcBorders>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Hospital</w:t>
            </w:r>
          </w:p>
        </w:tc>
        <w:tc>
          <w:tcPr>
            <w:tcW w:w="0" w:type="auto"/>
            <w:tcBorders>
              <w:top w:val="nil"/>
              <w:bottom w:val="nil"/>
            </w:tcBorders>
            <w:hideMark/>
          </w:tcPr>
          <w:p w:rsidR="00393A17" w:rsidRPr="00A8420C" w:rsidRDefault="00393A17" w:rsidP="00041607">
            <w:pPr>
              <w:tabs>
                <w:tab w:val="left" w:pos="645"/>
              </w:tabs>
              <w:spacing w:line="240" w:lineRule="auto"/>
              <w:jc w:val="both"/>
              <w:rPr>
                <w:rFonts w:ascii="AdvPS5962" w:hAnsi="AdvPS5962"/>
                <w:sz w:val="20"/>
                <w:szCs w:val="20"/>
              </w:rPr>
            </w:pPr>
            <w:r w:rsidRPr="00A8420C">
              <w:rPr>
                <w:rFonts w:ascii="AdvPS5962" w:hAnsi="AdvPS5962"/>
                <w:sz w:val="20"/>
                <w:szCs w:val="20"/>
              </w:rPr>
              <w:t>52</w:t>
            </w:r>
            <w:r w:rsidRPr="00A8420C">
              <w:rPr>
                <w:rFonts w:ascii="AdvPS5962" w:hAnsi="AdvPS5962"/>
                <w:sz w:val="20"/>
                <w:szCs w:val="20"/>
              </w:rPr>
              <w:tab/>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33</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0.65(0.33– 1.3)</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0.208</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0.81(0.35– 1.9)</w:t>
            </w:r>
          </w:p>
        </w:tc>
        <w:tc>
          <w:tcPr>
            <w:tcW w:w="0" w:type="auto"/>
            <w:tcBorders>
              <w:top w:val="nil"/>
              <w:bottom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0.636</w:t>
            </w:r>
          </w:p>
        </w:tc>
      </w:tr>
      <w:tr w:rsidR="0078539E" w:rsidRPr="00A8420C" w:rsidTr="0078539E">
        <w:trPr>
          <w:trHeight w:val="312"/>
        </w:trPr>
        <w:tc>
          <w:tcPr>
            <w:tcW w:w="0" w:type="auto"/>
            <w:tcBorders>
              <w:top w:val="nil"/>
              <w:bottom w:val="nil"/>
            </w:tcBorders>
            <w:shd w:val="clear" w:color="auto" w:fill="F2F2F2" w:themeFill="background1" w:themeFillShade="F2"/>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NR corner</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68</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28</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0.56(0.29– 1.1)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0.091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0.47(0.20– 1.1)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0.083</w:t>
            </w:r>
          </w:p>
        </w:tc>
      </w:tr>
      <w:tr w:rsidR="0078539E" w:rsidRPr="00A8420C" w:rsidTr="0078539E">
        <w:trPr>
          <w:trHeight w:val="179"/>
        </w:trPr>
        <w:tc>
          <w:tcPr>
            <w:tcW w:w="0" w:type="auto"/>
            <w:tcBorders>
              <w:top w:val="nil"/>
              <w:bottom w:val="nil"/>
            </w:tcBorders>
            <w:shd w:val="clear" w:color="auto" w:fill="F2F2F2" w:themeFill="background1" w:themeFillShade="F2"/>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37</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27</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bottom w:val="nil"/>
            </w:tcBorders>
            <w:shd w:val="clear" w:color="auto" w:fill="F2F2F2" w:themeFill="background1" w:themeFillShade="F2"/>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r>
      <w:tr w:rsidR="00393A17" w:rsidRPr="00A8420C" w:rsidTr="0078539E">
        <w:trPr>
          <w:trHeight w:val="280"/>
        </w:trPr>
        <w:tc>
          <w:tcPr>
            <w:tcW w:w="0" w:type="auto"/>
            <w:tcBorders>
              <w:top w:val="nil"/>
              <w:bottom w:val="nil"/>
            </w:tcBorders>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Supervision</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Yes</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52</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40</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2.7(1.3– 5.5)</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0.006</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3.8(1.6– 9.3)</w:t>
            </w:r>
          </w:p>
        </w:tc>
        <w:tc>
          <w:tcPr>
            <w:tcW w:w="0" w:type="auto"/>
            <w:tcBorders>
              <w:top w:val="nil"/>
              <w:bottom w:val="nil"/>
            </w:tcBorders>
            <w:hideMark/>
          </w:tcPr>
          <w:p w:rsidR="00393A17" w:rsidRPr="00A8420C" w:rsidRDefault="00393A17" w:rsidP="00041607">
            <w:pPr>
              <w:spacing w:line="240" w:lineRule="auto"/>
              <w:rPr>
                <w:rFonts w:ascii="AdvPS5962" w:hAnsi="AdvPS5962"/>
                <w:sz w:val="20"/>
                <w:szCs w:val="20"/>
              </w:rPr>
            </w:pPr>
            <w:r w:rsidRPr="00A8420C">
              <w:rPr>
                <w:rFonts w:ascii="AdvPS5962" w:hAnsi="AdvPS5962"/>
                <w:sz w:val="20"/>
                <w:szCs w:val="20"/>
              </w:rPr>
              <w:t>0.003**</w:t>
            </w:r>
          </w:p>
        </w:tc>
      </w:tr>
      <w:tr w:rsidR="00393A17" w:rsidRPr="00A8420C" w:rsidTr="0078539E">
        <w:trPr>
          <w:trHeight w:val="233"/>
        </w:trPr>
        <w:tc>
          <w:tcPr>
            <w:tcW w:w="0" w:type="auto"/>
            <w:tcBorders>
              <w:top w:val="nil"/>
            </w:tcBorders>
            <w:vAlign w:val="center"/>
            <w:hideMark/>
          </w:tcPr>
          <w:p w:rsidR="00393A17" w:rsidRPr="00A8420C" w:rsidRDefault="00393A17" w:rsidP="00041607">
            <w:pPr>
              <w:spacing w:line="240" w:lineRule="auto"/>
              <w:rPr>
                <w:rFonts w:ascii="AdvPS5962" w:hAnsi="AdvPS5962"/>
                <w:sz w:val="20"/>
                <w:szCs w:val="20"/>
              </w:rPr>
            </w:pP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No</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53</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15</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c>
          <w:tcPr>
            <w:tcW w:w="0" w:type="auto"/>
            <w:tcBorders>
              <w:top w:val="nil"/>
            </w:tcBorders>
            <w:hideMark/>
          </w:tcPr>
          <w:p w:rsidR="00393A17" w:rsidRPr="00A8420C" w:rsidRDefault="00393A17" w:rsidP="00041607">
            <w:pPr>
              <w:spacing w:line="240" w:lineRule="auto"/>
              <w:jc w:val="both"/>
              <w:rPr>
                <w:rFonts w:ascii="AdvPS5962" w:hAnsi="AdvPS5962"/>
                <w:sz w:val="20"/>
                <w:szCs w:val="20"/>
              </w:rPr>
            </w:pPr>
            <w:r w:rsidRPr="00A8420C">
              <w:rPr>
                <w:rFonts w:ascii="AdvPS5962" w:hAnsi="AdvPS5962"/>
                <w:sz w:val="20"/>
                <w:szCs w:val="20"/>
              </w:rPr>
              <w:t>1</w:t>
            </w:r>
          </w:p>
        </w:tc>
      </w:tr>
    </w:tbl>
    <w:p w:rsidR="00393A17" w:rsidRPr="00A8420C" w:rsidRDefault="00393A17" w:rsidP="00041607">
      <w:pPr>
        <w:spacing w:line="240" w:lineRule="auto"/>
        <w:rPr>
          <w:rFonts w:ascii="AdvPS5962" w:eastAsia="Calibri" w:hAnsi="AdvPS5962" w:cs="Times New Roman"/>
          <w:i/>
          <w:sz w:val="20"/>
          <w:szCs w:val="24"/>
        </w:rPr>
      </w:pPr>
      <w:r w:rsidRPr="00A8420C">
        <w:rPr>
          <w:rFonts w:ascii="AdvPS5962" w:eastAsia="Calibri" w:hAnsi="AdvPS5962" w:cs="Times New Roman"/>
          <w:i/>
          <w:sz w:val="20"/>
          <w:szCs w:val="24"/>
        </w:rPr>
        <w:t>**-significant at p value &lt; 0.05, 1-reference, COR-Crude odd ratio, AOR-Adjusted odd ratio</w:t>
      </w:r>
      <w:r w:rsidR="00E2629F" w:rsidRPr="00A8420C">
        <w:rPr>
          <w:rFonts w:ascii="AdvPS5962" w:eastAsia="Calibri" w:hAnsi="AdvPS5962" w:cs="Times New Roman"/>
          <w:i/>
          <w:sz w:val="20"/>
          <w:szCs w:val="24"/>
        </w:rPr>
        <w:t>, NR-N</w:t>
      </w:r>
      <w:r w:rsidR="009F674E" w:rsidRPr="00A8420C">
        <w:rPr>
          <w:rFonts w:ascii="AdvPS5962" w:eastAsia="Calibri" w:hAnsi="AdvPS5962" w:cs="Times New Roman"/>
          <w:i/>
          <w:sz w:val="20"/>
          <w:szCs w:val="24"/>
        </w:rPr>
        <w:t>eonatal resuscitation</w:t>
      </w:r>
      <w:r w:rsidR="0078539E" w:rsidRPr="00A8420C">
        <w:rPr>
          <w:rFonts w:ascii="AdvPS5962" w:eastAsia="Calibri" w:hAnsi="AdvPS5962" w:cs="Times New Roman"/>
          <w:i/>
          <w:sz w:val="20"/>
          <w:szCs w:val="24"/>
        </w:rPr>
        <w:t xml:space="preserve"> </w:t>
      </w:r>
    </w:p>
    <w:p w:rsidR="00393A17" w:rsidRPr="00A8420C" w:rsidRDefault="00393A17" w:rsidP="00041607">
      <w:pPr>
        <w:spacing w:before="120" w:after="120" w:line="240" w:lineRule="auto"/>
        <w:jc w:val="both"/>
        <w:rPr>
          <w:rFonts w:ascii="AdvPS5962" w:eastAsia="Times New Roman" w:hAnsi="AdvPS5962" w:cs="Times New Roman"/>
          <w:sz w:val="24"/>
          <w:szCs w:val="24"/>
        </w:rPr>
        <w:sectPr w:rsidR="00393A17" w:rsidRPr="00A8420C" w:rsidSect="00393A17">
          <w:type w:val="continuous"/>
          <w:pgSz w:w="12240" w:h="15840"/>
          <w:pgMar w:top="1276" w:right="1183" w:bottom="1440" w:left="1440" w:header="720" w:footer="720" w:gutter="0"/>
          <w:cols w:space="332"/>
          <w:docGrid w:linePitch="360"/>
        </w:sectPr>
      </w:pPr>
    </w:p>
    <w:p w:rsidR="00393A17" w:rsidRPr="00A8420C" w:rsidRDefault="00393A17" w:rsidP="00041607">
      <w:pPr>
        <w:spacing w:line="240" w:lineRule="auto"/>
        <w:jc w:val="both"/>
        <w:rPr>
          <w:rFonts w:ascii="AdvPS5962" w:hAnsi="AdvPS5962" w:cs="Times New Roman"/>
        </w:rPr>
      </w:pPr>
      <w:r w:rsidRPr="00A8420C">
        <w:rPr>
          <w:rFonts w:ascii="AdvPS5962" w:hAnsi="AdvPS5962" w:cs="Times New Roman"/>
          <w:b/>
        </w:rPr>
        <w:t xml:space="preserve">Neonatal resuscitation practice </w:t>
      </w:r>
    </w:p>
    <w:p w:rsidR="00393A17" w:rsidRPr="00A8420C" w:rsidRDefault="00393A17" w:rsidP="00041607">
      <w:pPr>
        <w:spacing w:line="240" w:lineRule="auto"/>
        <w:jc w:val="both"/>
        <w:rPr>
          <w:rFonts w:ascii="AdvPS5962" w:hAnsi="AdvPS5962" w:cs="Times New Roman"/>
        </w:rPr>
      </w:pPr>
      <w:r w:rsidRPr="00A8420C">
        <w:rPr>
          <w:rFonts w:ascii="AdvPS5962" w:hAnsi="AdvPS5962" w:cs="Times New Roman"/>
        </w:rPr>
        <w:t>Low (25% (CI: 18.1%</w:t>
      </w:r>
      <w:r w:rsidRPr="00A8420C">
        <w:rPr>
          <w:rFonts w:ascii="AdvPS5962" w:hAnsi="AdvPS5962"/>
        </w:rPr>
        <w:t>–</w:t>
      </w:r>
      <w:r w:rsidRPr="00A8420C">
        <w:rPr>
          <w:rFonts w:ascii="AdvPS5962" w:hAnsi="AdvPS5962" w:cs="Times New Roman"/>
        </w:rPr>
        <w:t xml:space="preserve">33.1%) of nurses and midwives had good neonatal resuscitation practice (Fig 3). Of the total of 111 midwives, 31 (27.9%) had good practice of neonatal resuscitation, and of 49 nurses, nine (18.4%) of them had good practice of neonatal resuscitation. Of 117degree holders, 32 (27.35%) had good practice of neonatal resuscitation, and of 96 participants with no neonatal resuscitation training, 78 participants had poor performance of neonatal resuscitation. The most frequently (97.5%) performed activity were checking functionality of equipment before delivery. </w:t>
      </w:r>
    </w:p>
    <w:p w:rsidR="00F74593" w:rsidRPr="00A8420C" w:rsidRDefault="00F74593" w:rsidP="00F74593">
      <w:pPr>
        <w:spacing w:before="120" w:after="120" w:line="240" w:lineRule="auto"/>
        <w:jc w:val="both"/>
        <w:rPr>
          <w:rFonts w:ascii="AdvPS5962" w:hAnsi="AdvPS5962" w:cs="Times New Roman"/>
          <w:b/>
        </w:rPr>
      </w:pPr>
      <w:r w:rsidRPr="00A8420C">
        <w:rPr>
          <w:rFonts w:ascii="AdvPS5962" w:hAnsi="AdvPS5962" w:cs="Times New Roman"/>
          <w:b/>
        </w:rPr>
        <w:t>Factors associated with practice of neonatal resuscitation</w:t>
      </w:r>
    </w:p>
    <w:p w:rsidR="00F74593" w:rsidRPr="00A8420C" w:rsidRDefault="00F74593" w:rsidP="00F74593">
      <w:pPr>
        <w:pStyle w:val="NormalWeb"/>
        <w:spacing w:before="120" w:beforeAutospacing="0" w:after="120" w:afterAutospacing="0"/>
        <w:jc w:val="both"/>
        <w:rPr>
          <w:rFonts w:ascii="AdvPS5962" w:hAnsi="AdvPS5962"/>
          <w:sz w:val="22"/>
          <w:szCs w:val="22"/>
        </w:rPr>
      </w:pPr>
      <w:r w:rsidRPr="00A8420C">
        <w:rPr>
          <w:rFonts w:ascii="AdvPS5962" w:hAnsi="AdvPS5962"/>
          <w:sz w:val="22"/>
          <w:szCs w:val="22"/>
        </w:rPr>
        <w:t>Profession, good attitude, availability of resuscitation material, having supportive supervision, working unit, and workload were association with neonatal resuscitation practice at p-value &lt; 0.25 and included to multivariable logistic regression. Good attitude (AOR: 2.6, 95% CI: 1.1–6.7), having supportive supervision (AOR: 9.2, 95% CI: 3.1–27.1), and availability of fully equipped material for resuscitation (AOR: 9.3, 95% CI: 3.5–24.6) were significantly associated with neonatal resuscitation practice (Table 4).</w:t>
      </w:r>
    </w:p>
    <w:p w:rsidR="00F74593" w:rsidRPr="00A8420C" w:rsidRDefault="00F74593" w:rsidP="00041607">
      <w:pPr>
        <w:spacing w:line="240" w:lineRule="auto"/>
        <w:jc w:val="both"/>
        <w:rPr>
          <w:rFonts w:ascii="AdvPS5962" w:hAnsi="AdvPS5962" w:cs="Times New Roman"/>
        </w:rPr>
      </w:pPr>
    </w:p>
    <w:p w:rsidR="00393A17" w:rsidRPr="00A8420C" w:rsidRDefault="00393A17" w:rsidP="00041607">
      <w:pPr>
        <w:spacing w:line="240" w:lineRule="auto"/>
        <w:jc w:val="both"/>
        <w:rPr>
          <w:rFonts w:ascii="AdvPS5962" w:hAnsi="AdvPS5962" w:cs="Times New Roman"/>
        </w:rPr>
      </w:pPr>
      <w:r w:rsidRPr="00A8420C">
        <w:rPr>
          <w:rFonts w:ascii="AdvPS5962" w:hAnsi="AdvPS5962" w:cs="Times New Roman"/>
          <w:noProof/>
        </w:rPr>
        <mc:AlternateContent>
          <mc:Choice Requires="wps">
            <w:drawing>
              <wp:anchor distT="0" distB="0" distL="114300" distR="114300" simplePos="0" relativeHeight="251659264" behindDoc="0" locked="0" layoutInCell="1" allowOverlap="1" wp14:anchorId="3828E19B" wp14:editId="6893EEB8">
                <wp:simplePos x="0" y="0"/>
                <wp:positionH relativeFrom="column">
                  <wp:align>left</wp:align>
                </wp:positionH>
                <wp:positionV relativeFrom="paragraph">
                  <wp:posOffset>3103880</wp:posOffset>
                </wp:positionV>
                <wp:extent cx="2867025" cy="971550"/>
                <wp:effectExtent l="0" t="0" r="9525" b="0"/>
                <wp:wrapNone/>
                <wp:docPr id="25" name="Text Box 25"/>
                <wp:cNvGraphicFramePr/>
                <a:graphic xmlns:a="http://schemas.openxmlformats.org/drawingml/2006/main">
                  <a:graphicData uri="http://schemas.microsoft.com/office/word/2010/wordprocessingShape">
                    <wps:wsp>
                      <wps:cNvSpPr txBox="1"/>
                      <wps:spPr>
                        <a:xfrm>
                          <a:off x="0" y="0"/>
                          <a:ext cx="2867025" cy="971550"/>
                        </a:xfrm>
                        <a:prstGeom prst="rect">
                          <a:avLst/>
                        </a:prstGeom>
                        <a:solidFill>
                          <a:schemeClr val="lt1"/>
                        </a:solidFill>
                        <a:ln w="6350">
                          <a:noFill/>
                        </a:ln>
                      </wps:spPr>
                      <wps:txbx>
                        <w:txbxContent>
                          <w:p w:rsidR="00D76166" w:rsidRPr="00D049FB" w:rsidRDefault="00D76166" w:rsidP="00826465">
                            <w:pPr>
                              <w:spacing w:before="120" w:after="120" w:line="240" w:lineRule="auto"/>
                              <w:jc w:val="both"/>
                              <w:rPr>
                                <w:b/>
                              </w:rPr>
                            </w:pPr>
                            <w:r w:rsidRPr="00D049FB">
                              <w:rPr>
                                <w:rFonts w:ascii="Times New Roman" w:hAnsi="Times New Roman" w:cs="Times New Roman"/>
                                <w:b/>
                                <w:sz w:val="24"/>
                                <w:szCs w:val="24"/>
                              </w:rPr>
                              <w:t xml:space="preserve"> </w:t>
                            </w:r>
                            <w:r w:rsidRPr="003D34F3">
                              <w:rPr>
                                <w:rFonts w:ascii="Times New Roman" w:hAnsi="Times New Roman" w:cs="Times New Roman"/>
                                <w:sz w:val="24"/>
                                <w:szCs w:val="24"/>
                              </w:rPr>
                              <w:t xml:space="preserve">Figure </w:t>
                            </w:r>
                            <w:r w:rsidRPr="003D34F3">
                              <w:rPr>
                                <w:rFonts w:ascii="Times New Roman" w:hAnsi="Times New Roman" w:cs="Times New Roman"/>
                                <w:sz w:val="24"/>
                                <w:szCs w:val="24"/>
                              </w:rPr>
                              <w:fldChar w:fldCharType="begin"/>
                            </w:r>
                            <w:r w:rsidRPr="003D34F3">
                              <w:rPr>
                                <w:rFonts w:ascii="Times New Roman" w:hAnsi="Times New Roman" w:cs="Times New Roman"/>
                                <w:sz w:val="24"/>
                                <w:szCs w:val="24"/>
                              </w:rPr>
                              <w:instrText xml:space="preserve"> SEQ Figure \* ARABIC </w:instrText>
                            </w:r>
                            <w:r w:rsidRPr="003D34F3">
                              <w:rPr>
                                <w:rFonts w:ascii="Times New Roman" w:hAnsi="Times New Roman" w:cs="Times New Roman"/>
                                <w:sz w:val="24"/>
                                <w:szCs w:val="24"/>
                              </w:rPr>
                              <w:fldChar w:fldCharType="separate"/>
                            </w:r>
                            <w:r w:rsidRPr="003D34F3">
                              <w:rPr>
                                <w:rFonts w:ascii="Times New Roman" w:hAnsi="Times New Roman" w:cs="Times New Roman"/>
                                <w:noProof/>
                                <w:sz w:val="24"/>
                                <w:szCs w:val="24"/>
                              </w:rPr>
                              <w:t>4</w:t>
                            </w:r>
                            <w:r w:rsidRPr="003D34F3">
                              <w:rPr>
                                <w:rFonts w:ascii="Times New Roman" w:hAnsi="Times New Roman" w:cs="Times New Roman"/>
                                <w:sz w:val="24"/>
                                <w:szCs w:val="24"/>
                              </w:rPr>
                              <w:fldChar w:fldCharType="end"/>
                            </w:r>
                            <w:r w:rsidRPr="003D34F3">
                              <w:rPr>
                                <w:rFonts w:ascii="Times New Roman" w:hAnsi="Times New Roman" w:cs="Times New Roman"/>
                                <w:sz w:val="24"/>
                                <w:szCs w:val="24"/>
                              </w:rPr>
                              <w:t>:</w:t>
                            </w:r>
                            <w:r w:rsidRPr="001A4F59">
                              <w:rPr>
                                <w:rFonts w:ascii="Times New Roman" w:hAnsi="Times New Roman" w:cs="Times New Roman"/>
                                <w:sz w:val="24"/>
                                <w:szCs w:val="24"/>
                              </w:rPr>
                              <w:t xml:space="preserve"> </w:t>
                            </w:r>
                            <w:r>
                              <w:rPr>
                                <w:rFonts w:ascii="Times New Roman" w:hAnsi="Times New Roman" w:cs="Times New Roman"/>
                                <w:sz w:val="24"/>
                                <w:szCs w:val="24"/>
                              </w:rPr>
                              <w:t>Neonatal resuscitation p</w:t>
                            </w:r>
                            <w:r w:rsidRPr="00607069">
                              <w:rPr>
                                <w:rFonts w:ascii="Times New Roman" w:hAnsi="Times New Roman" w:cs="Times New Roman"/>
                                <w:sz w:val="24"/>
                                <w:szCs w:val="24"/>
                              </w:rPr>
                              <w:t xml:space="preserve">ractice </w:t>
                            </w:r>
                            <w:r>
                              <w:rPr>
                                <w:rFonts w:ascii="Times New Roman" w:hAnsi="Times New Roman" w:cs="Times New Roman"/>
                                <w:sz w:val="24"/>
                                <w:szCs w:val="24"/>
                              </w:rPr>
                              <w:t xml:space="preserve">among nurses and midwives </w:t>
                            </w:r>
                            <w:r w:rsidRPr="00607069">
                              <w:rPr>
                                <w:rFonts w:ascii="Times New Roman" w:hAnsi="Times New Roman" w:cs="Times New Roman"/>
                                <w:sz w:val="24"/>
                                <w:szCs w:val="24"/>
                              </w:rPr>
                              <w:t>in government</w:t>
                            </w:r>
                            <w:r>
                              <w:t xml:space="preserve"> </w:t>
                            </w:r>
                            <w:r>
                              <w:rPr>
                                <w:rFonts w:ascii="Times New Roman" w:hAnsi="Times New Roman" w:cs="Times New Roman"/>
                                <w:sz w:val="24"/>
                                <w:szCs w:val="24"/>
                              </w:rPr>
                              <w:t>health facilities in N</w:t>
                            </w:r>
                            <w:r w:rsidRPr="00414B9B">
                              <w:rPr>
                                <w:rFonts w:ascii="Times New Roman" w:hAnsi="Times New Roman" w:cs="Times New Roman"/>
                                <w:sz w:val="24"/>
                                <w:szCs w:val="24"/>
                              </w:rPr>
                              <w:t xml:space="preserve">orth </w:t>
                            </w:r>
                            <w:r>
                              <w:rPr>
                                <w:rFonts w:ascii="Times New Roman" w:hAnsi="Times New Roman" w:cs="Times New Roman"/>
                                <w:sz w:val="24"/>
                                <w:szCs w:val="24"/>
                              </w:rPr>
                              <w:t>S</w:t>
                            </w:r>
                            <w:r w:rsidRPr="00414B9B">
                              <w:rPr>
                                <w:rFonts w:ascii="Times New Roman" w:hAnsi="Times New Roman" w:cs="Times New Roman"/>
                                <w:sz w:val="24"/>
                                <w:szCs w:val="24"/>
                              </w:rPr>
                              <w:t>h</w:t>
                            </w:r>
                            <w:r>
                              <w:rPr>
                                <w:rFonts w:ascii="Times New Roman" w:hAnsi="Times New Roman" w:cs="Times New Roman"/>
                                <w:sz w:val="24"/>
                                <w:szCs w:val="24"/>
                              </w:rPr>
                              <w:t>ewa</w:t>
                            </w:r>
                            <w:r w:rsidRPr="00414B9B">
                              <w:rPr>
                                <w:rFonts w:ascii="Times New Roman" w:hAnsi="Times New Roman" w:cs="Times New Roman"/>
                                <w:sz w:val="24"/>
                                <w:szCs w:val="24"/>
                              </w:rPr>
                              <w:t xml:space="preserve"> </w:t>
                            </w:r>
                            <w:r>
                              <w:rPr>
                                <w:rFonts w:ascii="Times New Roman" w:hAnsi="Times New Roman" w:cs="Times New Roman"/>
                                <w:sz w:val="24"/>
                                <w:szCs w:val="24"/>
                              </w:rPr>
                              <w:t>Z</w:t>
                            </w:r>
                            <w:r w:rsidRPr="00414B9B">
                              <w:rPr>
                                <w:rFonts w:ascii="Times New Roman" w:hAnsi="Times New Roman" w:cs="Times New Roman"/>
                                <w:sz w:val="24"/>
                                <w:szCs w:val="24"/>
                              </w:rPr>
                              <w:t>one, Oromia, Ethiopia</w:t>
                            </w:r>
                            <w:r>
                              <w:rPr>
                                <w:rFonts w:ascii="Times New Roman" w:hAnsi="Times New Roman" w:cs="Times New Roman"/>
                                <w:sz w:val="24"/>
                                <w:szCs w:val="24"/>
                              </w:rPr>
                              <w:t>,</w:t>
                            </w:r>
                            <w:r w:rsidRPr="00414B9B">
                              <w:rPr>
                                <w:rFonts w:ascii="Times New Roman" w:hAnsi="Times New Roman" w:cs="Times New Roman"/>
                                <w:sz w:val="24"/>
                                <w:szCs w:val="24"/>
                              </w:rPr>
                              <w:t xml:space="preserve"> 2023</w:t>
                            </w:r>
                            <w:r w:rsidRPr="00837050">
                              <w:rPr>
                                <w:rFonts w:ascii="Times New Roman" w:hAnsi="Times New Roman" w:cs="Times New Roman"/>
                                <w:sz w:val="24"/>
                                <w:szCs w:val="24"/>
                              </w:rPr>
                              <w:t>.</w:t>
                            </w:r>
                          </w:p>
                          <w:p w:rsidR="00D76166" w:rsidRPr="00393A17" w:rsidRDefault="00D76166">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28E19B" id="Text Box 25" o:spid="_x0000_s1027" type="#_x0000_t202" style="position:absolute;left:0;text-align:left;margin-left:0;margin-top:244.4pt;width:225.75pt;height:76.5pt;z-index:251659264;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" fillcolor="white [3201]" stroked="f" strokeweight=".5pt">
                <v:textbox>
                  <w:txbxContent>
                    <w:p w:rsidR="00D76166" w:rsidRPr="00D049FB" w:rsidRDefault="00D76166" w:rsidP="00826465">
                      <w:pPr>
                        <w:spacing w:before="120" w:after="120" w:line="240" w:lineRule="auto"/>
                        <w:jc w:val="both"/>
                        <w:rPr>
                          <w:b/>
                        </w:rPr>
                      </w:pPr>
                      <w:r w:rsidRPr="00D049FB">
                        <w:rPr>
                          <w:rFonts w:ascii="Times New Roman" w:hAnsi="Times New Roman" w:cs="Times New Roman"/>
                          <w:b/>
                          <w:sz w:val="24"/>
                          <w:szCs w:val="24"/>
                        </w:rPr>
                        <w:t xml:space="preserve"> </w:t>
                      </w:r>
                      <w:r w:rsidRPr="003D34F3">
                        <w:rPr>
                          <w:rFonts w:ascii="Times New Roman" w:hAnsi="Times New Roman" w:cs="Times New Roman"/>
                          <w:sz w:val="24"/>
                          <w:szCs w:val="24"/>
                        </w:rPr>
                        <w:t xml:space="preserve">Figure </w:t>
                      </w:r>
                      <w:r w:rsidRPr="003D34F3">
                        <w:rPr>
                          <w:rFonts w:ascii="Times New Roman" w:hAnsi="Times New Roman" w:cs="Times New Roman"/>
                          <w:sz w:val="24"/>
                          <w:szCs w:val="24"/>
                        </w:rPr>
                        <w:fldChar w:fldCharType="begin"/>
                      </w:r>
                      <w:r w:rsidRPr="003D34F3">
                        <w:rPr>
                          <w:rFonts w:ascii="Times New Roman" w:hAnsi="Times New Roman" w:cs="Times New Roman"/>
                          <w:sz w:val="24"/>
                          <w:szCs w:val="24"/>
                        </w:rPr>
                        <w:instrText xml:space="preserve"> SEQ Figure \* ARABIC </w:instrText>
                      </w:r>
                      <w:r w:rsidRPr="003D34F3">
                        <w:rPr>
                          <w:rFonts w:ascii="Times New Roman" w:hAnsi="Times New Roman" w:cs="Times New Roman"/>
                          <w:sz w:val="24"/>
                          <w:szCs w:val="24"/>
                        </w:rPr>
                        <w:fldChar w:fldCharType="separate"/>
                      </w:r>
                      <w:r w:rsidRPr="003D34F3">
                        <w:rPr>
                          <w:rFonts w:ascii="Times New Roman" w:hAnsi="Times New Roman" w:cs="Times New Roman"/>
                          <w:noProof/>
                          <w:sz w:val="24"/>
                          <w:szCs w:val="24"/>
                        </w:rPr>
                        <w:t>4</w:t>
                      </w:r>
                      <w:r w:rsidRPr="003D34F3">
                        <w:rPr>
                          <w:rFonts w:ascii="Times New Roman" w:hAnsi="Times New Roman" w:cs="Times New Roman"/>
                          <w:sz w:val="24"/>
                          <w:szCs w:val="24"/>
                        </w:rPr>
                        <w:fldChar w:fldCharType="end"/>
                      </w:r>
                      <w:r w:rsidRPr="003D34F3">
                        <w:rPr>
                          <w:rFonts w:ascii="Times New Roman" w:hAnsi="Times New Roman" w:cs="Times New Roman"/>
                          <w:sz w:val="24"/>
                          <w:szCs w:val="24"/>
                        </w:rPr>
                        <w:t>:</w:t>
                      </w:r>
                      <w:r w:rsidRPr="001A4F59">
                        <w:rPr>
                          <w:rFonts w:ascii="Times New Roman" w:hAnsi="Times New Roman" w:cs="Times New Roman"/>
                          <w:sz w:val="24"/>
                          <w:szCs w:val="24"/>
                        </w:rPr>
                        <w:t xml:space="preserve"> </w:t>
                      </w:r>
                      <w:r>
                        <w:rPr>
                          <w:rFonts w:ascii="Times New Roman" w:hAnsi="Times New Roman" w:cs="Times New Roman"/>
                          <w:sz w:val="24"/>
                          <w:szCs w:val="24"/>
                        </w:rPr>
                        <w:t>Neonatal resuscitation p</w:t>
                      </w:r>
                      <w:r w:rsidRPr="00607069">
                        <w:rPr>
                          <w:rFonts w:ascii="Times New Roman" w:hAnsi="Times New Roman" w:cs="Times New Roman"/>
                          <w:sz w:val="24"/>
                          <w:szCs w:val="24"/>
                        </w:rPr>
                        <w:t xml:space="preserve">ractice </w:t>
                      </w:r>
                      <w:r>
                        <w:rPr>
                          <w:rFonts w:ascii="Times New Roman" w:hAnsi="Times New Roman" w:cs="Times New Roman"/>
                          <w:sz w:val="24"/>
                          <w:szCs w:val="24"/>
                        </w:rPr>
                        <w:t xml:space="preserve">among nurses and midwives </w:t>
                      </w:r>
                      <w:r w:rsidRPr="00607069">
                        <w:rPr>
                          <w:rFonts w:ascii="Times New Roman" w:hAnsi="Times New Roman" w:cs="Times New Roman"/>
                          <w:sz w:val="24"/>
                          <w:szCs w:val="24"/>
                        </w:rPr>
                        <w:t>in government</w:t>
                      </w:r>
                      <w:r>
                        <w:t xml:space="preserve"> </w:t>
                      </w:r>
                      <w:r>
                        <w:rPr>
                          <w:rFonts w:ascii="Times New Roman" w:hAnsi="Times New Roman" w:cs="Times New Roman"/>
                          <w:sz w:val="24"/>
                          <w:szCs w:val="24"/>
                        </w:rPr>
                        <w:t>health facilities in N</w:t>
                      </w:r>
                      <w:r w:rsidRPr="00414B9B">
                        <w:rPr>
                          <w:rFonts w:ascii="Times New Roman" w:hAnsi="Times New Roman" w:cs="Times New Roman"/>
                          <w:sz w:val="24"/>
                          <w:szCs w:val="24"/>
                        </w:rPr>
                        <w:t xml:space="preserve">orth </w:t>
                      </w:r>
                      <w:r>
                        <w:rPr>
                          <w:rFonts w:ascii="Times New Roman" w:hAnsi="Times New Roman" w:cs="Times New Roman"/>
                          <w:sz w:val="24"/>
                          <w:szCs w:val="24"/>
                        </w:rPr>
                        <w:t>S</w:t>
                      </w:r>
                      <w:r w:rsidRPr="00414B9B">
                        <w:rPr>
                          <w:rFonts w:ascii="Times New Roman" w:hAnsi="Times New Roman" w:cs="Times New Roman"/>
                          <w:sz w:val="24"/>
                          <w:szCs w:val="24"/>
                        </w:rPr>
                        <w:t>h</w:t>
                      </w:r>
                      <w:r>
                        <w:rPr>
                          <w:rFonts w:ascii="Times New Roman" w:hAnsi="Times New Roman" w:cs="Times New Roman"/>
                          <w:sz w:val="24"/>
                          <w:szCs w:val="24"/>
                        </w:rPr>
                        <w:t>ewa</w:t>
                      </w:r>
                      <w:r w:rsidRPr="00414B9B">
                        <w:rPr>
                          <w:rFonts w:ascii="Times New Roman" w:hAnsi="Times New Roman" w:cs="Times New Roman"/>
                          <w:sz w:val="24"/>
                          <w:szCs w:val="24"/>
                        </w:rPr>
                        <w:t xml:space="preserve"> </w:t>
                      </w:r>
                      <w:r>
                        <w:rPr>
                          <w:rFonts w:ascii="Times New Roman" w:hAnsi="Times New Roman" w:cs="Times New Roman"/>
                          <w:sz w:val="24"/>
                          <w:szCs w:val="24"/>
                        </w:rPr>
                        <w:t>Z</w:t>
                      </w:r>
                      <w:r w:rsidRPr="00414B9B">
                        <w:rPr>
                          <w:rFonts w:ascii="Times New Roman" w:hAnsi="Times New Roman" w:cs="Times New Roman"/>
                          <w:sz w:val="24"/>
                          <w:szCs w:val="24"/>
                        </w:rPr>
                        <w:t>one, Oromia, Ethiopia</w:t>
                      </w:r>
                      <w:r>
                        <w:rPr>
                          <w:rFonts w:ascii="Times New Roman" w:hAnsi="Times New Roman" w:cs="Times New Roman"/>
                          <w:sz w:val="24"/>
                          <w:szCs w:val="24"/>
                        </w:rPr>
                        <w:t>,</w:t>
                      </w:r>
                      <w:r w:rsidRPr="00414B9B">
                        <w:rPr>
                          <w:rFonts w:ascii="Times New Roman" w:hAnsi="Times New Roman" w:cs="Times New Roman"/>
                          <w:sz w:val="24"/>
                          <w:szCs w:val="24"/>
                        </w:rPr>
                        <w:t xml:space="preserve"> 2023</w:t>
                      </w:r>
                      <w:r w:rsidRPr="00837050">
                        <w:rPr>
                          <w:rFonts w:ascii="Times New Roman" w:hAnsi="Times New Roman" w:cs="Times New Roman"/>
                          <w:sz w:val="24"/>
                          <w:szCs w:val="24"/>
                        </w:rPr>
                        <w:t>.</w:t>
                      </w:r>
                    </w:p>
                    <w:p w:rsidR="00D76166" w:rsidRPr="00393A17" w:rsidRDefault="00D76166">
                      <w:pPr>
                        <w:rPr>
                          <w:lang w:val="en-GB"/>
                        </w:rPr>
                      </w:pPr>
                    </w:p>
                  </w:txbxContent>
                </v:textbox>
              </v:shape>
            </w:pict>
          </mc:Fallback>
        </mc:AlternateContent>
      </w:r>
      <w:r w:rsidRPr="00A8420C">
        <w:rPr>
          <w:rFonts w:ascii="AdvPS5962" w:hAnsi="AdvPS5962" w:cs="Times New Roman"/>
          <w:noProof/>
        </w:rPr>
        <w:drawing>
          <wp:inline distT="0" distB="0" distL="0" distR="0" wp14:anchorId="71272E1F" wp14:editId="5E27C643">
            <wp:extent cx="2914650" cy="323464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3.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8319" cy="3249815"/>
                    </a:xfrm>
                    <a:prstGeom prst="rect">
                      <a:avLst/>
                    </a:prstGeom>
                  </pic:spPr>
                </pic:pic>
              </a:graphicData>
            </a:graphic>
          </wp:inline>
        </w:drawing>
      </w:r>
    </w:p>
    <w:p w:rsidR="00041607" w:rsidRPr="00A8420C" w:rsidRDefault="00041607" w:rsidP="00041607">
      <w:pPr>
        <w:spacing w:before="120" w:after="120" w:line="240" w:lineRule="auto"/>
        <w:jc w:val="both"/>
        <w:rPr>
          <w:rFonts w:ascii="AdvPS5962" w:hAnsi="AdvPS5962" w:cs="Times New Roman"/>
          <w:b/>
        </w:rPr>
      </w:pPr>
    </w:p>
    <w:p w:rsidR="00041607" w:rsidRPr="00A8420C" w:rsidRDefault="00041607" w:rsidP="00041607">
      <w:pPr>
        <w:spacing w:before="120" w:after="120" w:line="240" w:lineRule="auto"/>
        <w:jc w:val="both"/>
        <w:rPr>
          <w:rFonts w:ascii="AdvPS5962" w:hAnsi="AdvPS5962" w:cs="Times New Roman"/>
          <w:b/>
        </w:rPr>
      </w:pPr>
    </w:p>
    <w:p w:rsidR="00041607" w:rsidRPr="00A8420C" w:rsidRDefault="00041607" w:rsidP="00041607">
      <w:pPr>
        <w:spacing w:before="120" w:after="120" w:line="240" w:lineRule="auto"/>
        <w:jc w:val="both"/>
        <w:rPr>
          <w:rFonts w:ascii="AdvPS5962" w:hAnsi="AdvPS5962" w:cs="Times New Roman"/>
          <w:b/>
        </w:rPr>
      </w:pPr>
    </w:p>
    <w:p w:rsidR="00041607" w:rsidRPr="00A8420C" w:rsidRDefault="00041607" w:rsidP="00041607">
      <w:pPr>
        <w:spacing w:before="120" w:after="120" w:line="240" w:lineRule="auto"/>
        <w:jc w:val="both"/>
        <w:rPr>
          <w:rFonts w:ascii="AdvPS5962" w:hAnsi="AdvPS5962" w:cs="Times New Roman"/>
          <w:b/>
        </w:rPr>
      </w:pPr>
    </w:p>
    <w:p w:rsidR="00393A17" w:rsidRPr="00A8420C" w:rsidRDefault="00393A17" w:rsidP="00041607">
      <w:pPr>
        <w:spacing w:before="120" w:after="120" w:line="240" w:lineRule="auto"/>
        <w:jc w:val="both"/>
        <w:rPr>
          <w:rFonts w:ascii="AdvPS5962" w:eastAsia="Times New Roman" w:hAnsi="AdvPS5962" w:cs="Times New Roman"/>
        </w:rPr>
        <w:sectPr w:rsidR="00393A17" w:rsidRPr="00A8420C" w:rsidSect="00393A17">
          <w:type w:val="continuous"/>
          <w:pgSz w:w="12240" w:h="15840"/>
          <w:pgMar w:top="1276" w:right="1183" w:bottom="1440" w:left="1440" w:header="720" w:footer="720" w:gutter="0"/>
          <w:cols w:num="2" w:space="332"/>
          <w:docGrid w:linePitch="360"/>
        </w:sectPr>
      </w:pPr>
    </w:p>
    <w:p w:rsidR="003145E0" w:rsidRPr="00A8420C" w:rsidRDefault="003145E0" w:rsidP="00666EBF">
      <w:pPr>
        <w:spacing w:before="120" w:after="0" w:line="240" w:lineRule="auto"/>
        <w:jc w:val="both"/>
        <w:rPr>
          <w:rFonts w:ascii="AdvPS5962" w:eastAsia="Calibri" w:hAnsi="AdvPS5962" w:cs="Times New Roman"/>
        </w:rPr>
      </w:pPr>
    </w:p>
    <w:p w:rsidR="003145E0" w:rsidRPr="00A8420C" w:rsidRDefault="003145E0" w:rsidP="00666EBF">
      <w:pPr>
        <w:spacing w:before="120" w:after="0" w:line="240" w:lineRule="auto"/>
        <w:jc w:val="both"/>
        <w:rPr>
          <w:rFonts w:ascii="AdvPS5962" w:eastAsia="Calibri" w:hAnsi="AdvPS5962" w:cs="Times New Roman"/>
        </w:rPr>
      </w:pPr>
    </w:p>
    <w:p w:rsidR="003145E0" w:rsidRPr="00A8420C" w:rsidRDefault="003145E0" w:rsidP="00666EBF">
      <w:pPr>
        <w:spacing w:before="120" w:after="0" w:line="240" w:lineRule="auto"/>
        <w:jc w:val="both"/>
        <w:rPr>
          <w:rFonts w:ascii="AdvPS5962" w:eastAsia="Calibri" w:hAnsi="AdvPS5962" w:cs="Times New Roman"/>
        </w:rPr>
      </w:pPr>
    </w:p>
    <w:p w:rsidR="003145E0" w:rsidRPr="00A8420C" w:rsidRDefault="003145E0" w:rsidP="00666EBF">
      <w:pPr>
        <w:spacing w:before="120" w:after="0" w:line="240" w:lineRule="auto"/>
        <w:jc w:val="both"/>
        <w:rPr>
          <w:rFonts w:ascii="AdvPS5962" w:eastAsia="Calibri" w:hAnsi="AdvPS5962" w:cs="Times New Roman"/>
        </w:rPr>
      </w:pPr>
    </w:p>
    <w:p w:rsidR="003145E0" w:rsidRPr="00A8420C" w:rsidRDefault="003145E0" w:rsidP="00666EBF">
      <w:pPr>
        <w:spacing w:before="120" w:after="0" w:line="240" w:lineRule="auto"/>
        <w:jc w:val="both"/>
        <w:rPr>
          <w:rFonts w:ascii="AdvPS5962" w:eastAsia="Calibri" w:hAnsi="AdvPS5962" w:cs="Times New Roman"/>
        </w:rPr>
      </w:pPr>
    </w:p>
    <w:p w:rsidR="00826465" w:rsidRPr="00A8420C" w:rsidRDefault="00826465" w:rsidP="00666EBF">
      <w:pPr>
        <w:spacing w:before="120" w:after="0" w:line="240" w:lineRule="auto"/>
        <w:jc w:val="both"/>
        <w:rPr>
          <w:rFonts w:ascii="AdvPS5962" w:hAnsi="AdvPS5962" w:cs="Times New Roman"/>
        </w:rPr>
      </w:pPr>
      <w:r w:rsidRPr="00A8420C">
        <w:rPr>
          <w:rFonts w:ascii="AdvPS5962" w:eastAsia="Calibri" w:hAnsi="AdvPS5962" w:cs="Times New Roman"/>
        </w:rPr>
        <w:lastRenderedPageBreak/>
        <w:t xml:space="preserve">Table </w:t>
      </w:r>
      <w:r w:rsidRPr="00A8420C">
        <w:rPr>
          <w:rFonts w:ascii="AdvPS5962" w:eastAsia="Calibri" w:hAnsi="AdvPS5962" w:cs="Times New Roman"/>
        </w:rPr>
        <w:fldChar w:fldCharType="begin"/>
      </w:r>
      <w:r w:rsidRPr="00A8420C">
        <w:rPr>
          <w:rFonts w:ascii="AdvPS5962" w:eastAsia="Calibri" w:hAnsi="AdvPS5962" w:cs="Times New Roman"/>
        </w:rPr>
        <w:instrText xml:space="preserve"> SEQ Table \* ARABIC </w:instrText>
      </w:r>
      <w:r w:rsidRPr="00A8420C">
        <w:rPr>
          <w:rFonts w:ascii="AdvPS5962" w:eastAsia="Calibri" w:hAnsi="AdvPS5962" w:cs="Times New Roman"/>
        </w:rPr>
        <w:fldChar w:fldCharType="separate"/>
      </w:r>
      <w:r w:rsidRPr="00A8420C">
        <w:rPr>
          <w:rFonts w:ascii="AdvPS5962" w:eastAsia="Calibri" w:hAnsi="AdvPS5962" w:cs="Times New Roman"/>
          <w:noProof/>
        </w:rPr>
        <w:t>5</w:t>
      </w:r>
      <w:r w:rsidRPr="00A8420C">
        <w:rPr>
          <w:rFonts w:ascii="AdvPS5962" w:eastAsia="Calibri" w:hAnsi="AdvPS5962" w:cs="Times New Roman"/>
        </w:rPr>
        <w:fldChar w:fldCharType="end"/>
      </w:r>
      <w:r w:rsidRPr="00A8420C">
        <w:rPr>
          <w:rFonts w:ascii="AdvPS5962" w:eastAsia="Calibri" w:hAnsi="AdvPS5962" w:cs="Times New Roman"/>
        </w:rPr>
        <w:t>:</w:t>
      </w:r>
      <w:r w:rsidRPr="00A8420C">
        <w:rPr>
          <w:rFonts w:ascii="AdvPS5962" w:hAnsi="AdvPS5962" w:cs="Times New Roman"/>
        </w:rPr>
        <w:t xml:space="preserve"> Bivariate and multivariable analysis of factors associated with participants’ scores in governmental health facilities, North Shewa Zone, Oromia, Ethiopia, August, 2023.</w:t>
      </w:r>
      <w:r w:rsidRPr="00A8420C">
        <w:rPr>
          <w:rFonts w:ascii="AdvPS5962" w:hAnsi="AdvPS5962"/>
        </w:rPr>
        <w:t xml:space="preserve"> </w:t>
      </w:r>
    </w:p>
    <w:tbl>
      <w:tblPr>
        <w:tblStyle w:val="TableGrid1"/>
        <w:tblpPr w:leftFromText="180" w:rightFromText="180" w:vertAnchor="text" w:horzAnchor="margin" w:tblpXSpec="center" w:tblpY="29"/>
        <w:tblW w:w="992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134"/>
        <w:gridCol w:w="925"/>
        <w:gridCol w:w="776"/>
        <w:gridCol w:w="1751"/>
        <w:gridCol w:w="1084"/>
        <w:gridCol w:w="1701"/>
        <w:gridCol w:w="1134"/>
      </w:tblGrid>
      <w:tr w:rsidR="00666EBF" w:rsidRPr="00A8420C" w:rsidTr="00666EBF">
        <w:trPr>
          <w:trHeight w:val="436"/>
        </w:trPr>
        <w:tc>
          <w:tcPr>
            <w:tcW w:w="1418" w:type="dxa"/>
            <w:vMerge w:val="restart"/>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 xml:space="preserve">Variables </w:t>
            </w:r>
          </w:p>
        </w:tc>
        <w:tc>
          <w:tcPr>
            <w:tcW w:w="1134" w:type="dxa"/>
            <w:vMerge w:val="restart"/>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p>
        </w:tc>
        <w:tc>
          <w:tcPr>
            <w:tcW w:w="1701" w:type="dxa"/>
            <w:gridSpan w:val="2"/>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Practice status</w:t>
            </w:r>
          </w:p>
        </w:tc>
        <w:tc>
          <w:tcPr>
            <w:tcW w:w="1751" w:type="dxa"/>
            <w:vMerge w:val="restart"/>
            <w:shd w:val="clear" w:color="auto" w:fill="F2F2F2" w:themeFill="background1" w:themeFillShade="F2"/>
            <w:hideMark/>
          </w:tcPr>
          <w:p w:rsidR="00826465" w:rsidRPr="00A8420C" w:rsidRDefault="00826465" w:rsidP="00041607">
            <w:pPr>
              <w:spacing w:line="240" w:lineRule="auto"/>
              <w:rPr>
                <w:rFonts w:ascii="AdvPS5962" w:hAnsi="AdvPS5962"/>
                <w:b/>
                <w:sz w:val="20"/>
                <w:szCs w:val="20"/>
              </w:rPr>
            </w:pPr>
            <w:r w:rsidRPr="00A8420C">
              <w:rPr>
                <w:rFonts w:ascii="AdvPS5962" w:hAnsi="AdvPS5962"/>
                <w:b/>
                <w:sz w:val="20"/>
                <w:szCs w:val="20"/>
              </w:rPr>
              <w:t>COR (95% CI)</w:t>
            </w:r>
          </w:p>
        </w:tc>
        <w:tc>
          <w:tcPr>
            <w:tcW w:w="1084" w:type="dxa"/>
            <w:vMerge w:val="restart"/>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P- value</w:t>
            </w:r>
          </w:p>
        </w:tc>
        <w:tc>
          <w:tcPr>
            <w:tcW w:w="1701" w:type="dxa"/>
            <w:vMerge w:val="restart"/>
            <w:shd w:val="clear" w:color="auto" w:fill="F2F2F2" w:themeFill="background1" w:themeFillShade="F2"/>
            <w:hideMark/>
          </w:tcPr>
          <w:p w:rsidR="00826465" w:rsidRPr="00A8420C" w:rsidRDefault="00826465" w:rsidP="00041607">
            <w:pPr>
              <w:spacing w:line="240" w:lineRule="auto"/>
              <w:rPr>
                <w:rFonts w:ascii="AdvPS5962" w:hAnsi="AdvPS5962"/>
                <w:b/>
                <w:sz w:val="20"/>
                <w:szCs w:val="20"/>
              </w:rPr>
            </w:pPr>
            <w:r w:rsidRPr="00A8420C">
              <w:rPr>
                <w:rFonts w:ascii="AdvPS5962" w:hAnsi="AdvPS5962"/>
                <w:b/>
                <w:sz w:val="20"/>
                <w:szCs w:val="20"/>
              </w:rPr>
              <w:t>AOR (95% CI)</w:t>
            </w:r>
          </w:p>
        </w:tc>
        <w:tc>
          <w:tcPr>
            <w:tcW w:w="1134" w:type="dxa"/>
            <w:vMerge w:val="restart"/>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P- value</w:t>
            </w:r>
          </w:p>
        </w:tc>
      </w:tr>
      <w:tr w:rsidR="00666EBF" w:rsidRPr="00A8420C" w:rsidTr="00666EBF">
        <w:trPr>
          <w:trHeight w:val="354"/>
        </w:trPr>
        <w:tc>
          <w:tcPr>
            <w:tcW w:w="1418"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c>
          <w:tcPr>
            <w:tcW w:w="1134"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c>
          <w:tcPr>
            <w:tcW w:w="925" w:type="dxa"/>
            <w:tcBorders>
              <w:bottom w:val="single" w:sz="4" w:space="0" w:color="auto"/>
            </w:tcBorders>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 xml:space="preserve">Poor  </w:t>
            </w:r>
          </w:p>
        </w:tc>
        <w:tc>
          <w:tcPr>
            <w:tcW w:w="776" w:type="dxa"/>
            <w:tcBorders>
              <w:bottom w:val="single" w:sz="4" w:space="0" w:color="auto"/>
            </w:tcBorders>
            <w:shd w:val="clear" w:color="auto" w:fill="F2F2F2" w:themeFill="background1" w:themeFillShade="F2"/>
            <w:hideMark/>
          </w:tcPr>
          <w:p w:rsidR="00826465" w:rsidRPr="00A8420C" w:rsidRDefault="00826465" w:rsidP="00041607">
            <w:pPr>
              <w:spacing w:line="240" w:lineRule="auto"/>
              <w:jc w:val="both"/>
              <w:rPr>
                <w:rFonts w:ascii="AdvPS5962" w:hAnsi="AdvPS5962"/>
                <w:b/>
                <w:sz w:val="20"/>
                <w:szCs w:val="20"/>
              </w:rPr>
            </w:pPr>
            <w:r w:rsidRPr="00A8420C">
              <w:rPr>
                <w:rFonts w:ascii="AdvPS5962" w:hAnsi="AdvPS5962"/>
                <w:b/>
                <w:sz w:val="20"/>
                <w:szCs w:val="20"/>
              </w:rPr>
              <w:t xml:space="preserve">Good  </w:t>
            </w:r>
          </w:p>
        </w:tc>
        <w:tc>
          <w:tcPr>
            <w:tcW w:w="1751"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c>
          <w:tcPr>
            <w:tcW w:w="1084"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c>
          <w:tcPr>
            <w:tcW w:w="1701"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c>
          <w:tcPr>
            <w:tcW w:w="1134" w:type="dxa"/>
            <w:vMerge/>
            <w:tcBorders>
              <w:bottom w:val="single" w:sz="4" w:space="0" w:color="auto"/>
            </w:tcBorders>
            <w:vAlign w:val="center"/>
            <w:hideMark/>
          </w:tcPr>
          <w:p w:rsidR="00826465" w:rsidRPr="00A8420C" w:rsidRDefault="00826465" w:rsidP="00041607">
            <w:pPr>
              <w:spacing w:line="240" w:lineRule="auto"/>
              <w:rPr>
                <w:rFonts w:ascii="AdvPS5962" w:hAnsi="AdvPS5962"/>
                <w:sz w:val="20"/>
                <w:szCs w:val="20"/>
              </w:rPr>
            </w:pPr>
          </w:p>
        </w:tc>
      </w:tr>
      <w:tr w:rsidR="00666EBF" w:rsidRPr="00A8420C" w:rsidTr="00666EBF">
        <w:trPr>
          <w:trHeight w:val="453"/>
        </w:trPr>
        <w:tc>
          <w:tcPr>
            <w:tcW w:w="1418"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Profession</w:t>
            </w:r>
          </w:p>
        </w:tc>
        <w:tc>
          <w:tcPr>
            <w:tcW w:w="1134"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Nurse</w:t>
            </w:r>
          </w:p>
        </w:tc>
        <w:tc>
          <w:tcPr>
            <w:tcW w:w="925"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40</w:t>
            </w:r>
          </w:p>
        </w:tc>
        <w:tc>
          <w:tcPr>
            <w:tcW w:w="776"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9</w:t>
            </w:r>
          </w:p>
        </w:tc>
        <w:tc>
          <w:tcPr>
            <w:tcW w:w="1751"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666EBF">
        <w:trPr>
          <w:trHeight w:val="192"/>
        </w:trPr>
        <w:tc>
          <w:tcPr>
            <w:tcW w:w="1418" w:type="dxa"/>
            <w:tcBorders>
              <w:top w:val="nil"/>
              <w:bottom w:val="nil"/>
            </w:tcBorders>
            <w:vAlign w:val="center"/>
            <w:hideMark/>
          </w:tcPr>
          <w:p w:rsidR="00826465" w:rsidRPr="00A8420C" w:rsidRDefault="00826465" w:rsidP="00041607">
            <w:pPr>
              <w:spacing w:line="240" w:lineRule="auto"/>
              <w:rPr>
                <w:rFonts w:ascii="AdvPS5962" w:hAnsi="AdvPS5962"/>
                <w:sz w:val="20"/>
                <w:szCs w:val="20"/>
              </w:rPr>
            </w:pP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Midwives</w:t>
            </w:r>
          </w:p>
        </w:tc>
        <w:tc>
          <w:tcPr>
            <w:tcW w:w="925"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80</w:t>
            </w:r>
          </w:p>
        </w:tc>
        <w:tc>
          <w:tcPr>
            <w:tcW w:w="776"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31</w:t>
            </w:r>
          </w:p>
        </w:tc>
        <w:tc>
          <w:tcPr>
            <w:tcW w:w="175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1.7(0.74–4.0)</w:t>
            </w:r>
          </w:p>
        </w:tc>
        <w:tc>
          <w:tcPr>
            <w:tcW w:w="108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0.201</w:t>
            </w:r>
          </w:p>
        </w:tc>
        <w:tc>
          <w:tcPr>
            <w:tcW w:w="170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1.7(0.62–4.8)</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0.296</w:t>
            </w:r>
          </w:p>
        </w:tc>
      </w:tr>
      <w:tr w:rsidR="00666EBF" w:rsidRPr="00A8420C" w:rsidTr="00666EBF">
        <w:trPr>
          <w:trHeight w:val="188"/>
        </w:trPr>
        <w:tc>
          <w:tcPr>
            <w:tcW w:w="1418"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Attitude</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 xml:space="preserve">Poor </w:t>
            </w:r>
          </w:p>
        </w:tc>
        <w:tc>
          <w:tcPr>
            <w:tcW w:w="925"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99</w:t>
            </w:r>
          </w:p>
        </w:tc>
        <w:tc>
          <w:tcPr>
            <w:tcW w:w="776"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24</w:t>
            </w:r>
          </w:p>
        </w:tc>
        <w:tc>
          <w:tcPr>
            <w:tcW w:w="175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666EBF">
        <w:trPr>
          <w:trHeight w:val="215"/>
        </w:trPr>
        <w:tc>
          <w:tcPr>
            <w:tcW w:w="1418" w:type="dxa"/>
            <w:tcBorders>
              <w:top w:val="nil"/>
              <w:bottom w:val="nil"/>
            </w:tcBorders>
            <w:shd w:val="clear" w:color="auto" w:fill="F2F2F2" w:themeFill="background1" w:themeFillShade="F2"/>
            <w:vAlign w:val="center"/>
            <w:hideMark/>
          </w:tcPr>
          <w:p w:rsidR="00826465" w:rsidRPr="00A8420C" w:rsidRDefault="00826465" w:rsidP="00041607">
            <w:pPr>
              <w:spacing w:line="240" w:lineRule="auto"/>
              <w:rPr>
                <w:rFonts w:ascii="AdvPS5962" w:hAnsi="AdvPS5962"/>
                <w:sz w:val="20"/>
                <w:szCs w:val="20"/>
              </w:rPr>
            </w:pP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 xml:space="preserve">Good </w:t>
            </w:r>
          </w:p>
        </w:tc>
        <w:tc>
          <w:tcPr>
            <w:tcW w:w="925"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21</w:t>
            </w:r>
          </w:p>
        </w:tc>
        <w:tc>
          <w:tcPr>
            <w:tcW w:w="776"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16</w:t>
            </w:r>
          </w:p>
        </w:tc>
        <w:tc>
          <w:tcPr>
            <w:tcW w:w="175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3.1(1.4–6.9)</w:t>
            </w:r>
          </w:p>
        </w:tc>
        <w:tc>
          <w:tcPr>
            <w:tcW w:w="108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0.004</w:t>
            </w:r>
          </w:p>
        </w:tc>
        <w:tc>
          <w:tcPr>
            <w:tcW w:w="170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2.6(1.1–6.7)</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0.042**</w:t>
            </w:r>
          </w:p>
        </w:tc>
      </w:tr>
      <w:tr w:rsidR="00666EBF" w:rsidRPr="00A8420C" w:rsidTr="00666EBF">
        <w:trPr>
          <w:trHeight w:val="363"/>
        </w:trPr>
        <w:tc>
          <w:tcPr>
            <w:tcW w:w="1418"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 xml:space="preserve">Full material </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 xml:space="preserve">Yes </w:t>
            </w:r>
          </w:p>
        </w:tc>
        <w:tc>
          <w:tcPr>
            <w:tcW w:w="925"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33</w:t>
            </w:r>
          </w:p>
        </w:tc>
        <w:tc>
          <w:tcPr>
            <w:tcW w:w="776"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26</w:t>
            </w:r>
          </w:p>
        </w:tc>
        <w:tc>
          <w:tcPr>
            <w:tcW w:w="175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4.9(2.3–10.5)</w:t>
            </w:r>
          </w:p>
        </w:tc>
        <w:tc>
          <w:tcPr>
            <w:tcW w:w="108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0.000</w:t>
            </w:r>
          </w:p>
        </w:tc>
        <w:tc>
          <w:tcPr>
            <w:tcW w:w="170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9.3(3.5–24.6)</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0.002**</w:t>
            </w:r>
          </w:p>
        </w:tc>
      </w:tr>
      <w:tr w:rsidR="00666EBF" w:rsidRPr="00A8420C" w:rsidTr="00666EBF">
        <w:trPr>
          <w:trHeight w:val="398"/>
        </w:trPr>
        <w:tc>
          <w:tcPr>
            <w:tcW w:w="1418" w:type="dxa"/>
            <w:tcBorders>
              <w:top w:val="nil"/>
              <w:bottom w:val="nil"/>
            </w:tcBorders>
            <w:vAlign w:val="center"/>
            <w:hideMark/>
          </w:tcPr>
          <w:p w:rsidR="00826465" w:rsidRPr="00A8420C" w:rsidRDefault="00826465" w:rsidP="00041607">
            <w:pPr>
              <w:spacing w:line="240" w:lineRule="auto"/>
              <w:rPr>
                <w:rFonts w:ascii="AdvPS5962" w:hAnsi="AdvPS5962"/>
                <w:sz w:val="20"/>
                <w:szCs w:val="20"/>
              </w:rPr>
            </w:pP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No</w:t>
            </w:r>
          </w:p>
        </w:tc>
        <w:tc>
          <w:tcPr>
            <w:tcW w:w="925"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87</w:t>
            </w:r>
          </w:p>
        </w:tc>
        <w:tc>
          <w:tcPr>
            <w:tcW w:w="776"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14</w:t>
            </w:r>
          </w:p>
        </w:tc>
        <w:tc>
          <w:tcPr>
            <w:tcW w:w="175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666EBF">
        <w:trPr>
          <w:trHeight w:val="354"/>
        </w:trPr>
        <w:tc>
          <w:tcPr>
            <w:tcW w:w="1418"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Supervision</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 xml:space="preserve">Yes </w:t>
            </w:r>
          </w:p>
        </w:tc>
        <w:tc>
          <w:tcPr>
            <w:tcW w:w="925"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60</w:t>
            </w:r>
          </w:p>
        </w:tc>
        <w:tc>
          <w:tcPr>
            <w:tcW w:w="776"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32</w:t>
            </w:r>
          </w:p>
        </w:tc>
        <w:tc>
          <w:tcPr>
            <w:tcW w:w="175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4.0(1.7–9.4)</w:t>
            </w:r>
          </w:p>
        </w:tc>
        <w:tc>
          <w:tcPr>
            <w:tcW w:w="108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0.001</w:t>
            </w:r>
          </w:p>
        </w:tc>
        <w:tc>
          <w:tcPr>
            <w:tcW w:w="170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9.2(3.1–27.1)</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0.001**</w:t>
            </w:r>
          </w:p>
        </w:tc>
      </w:tr>
      <w:tr w:rsidR="00666EBF" w:rsidRPr="00A8420C" w:rsidTr="00666EBF">
        <w:trPr>
          <w:trHeight w:val="220"/>
        </w:trPr>
        <w:tc>
          <w:tcPr>
            <w:tcW w:w="1418" w:type="dxa"/>
            <w:tcBorders>
              <w:top w:val="nil"/>
              <w:bottom w:val="nil"/>
            </w:tcBorders>
            <w:shd w:val="clear" w:color="auto" w:fill="F2F2F2" w:themeFill="background1" w:themeFillShade="F2"/>
            <w:vAlign w:val="center"/>
            <w:hideMark/>
          </w:tcPr>
          <w:p w:rsidR="00826465" w:rsidRPr="00A8420C" w:rsidRDefault="00826465" w:rsidP="00041607">
            <w:pPr>
              <w:spacing w:line="240" w:lineRule="auto"/>
              <w:rPr>
                <w:rFonts w:ascii="AdvPS5962" w:hAnsi="AdvPS5962"/>
                <w:sz w:val="20"/>
                <w:szCs w:val="20"/>
              </w:rPr>
            </w:pP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No</w:t>
            </w:r>
          </w:p>
        </w:tc>
        <w:tc>
          <w:tcPr>
            <w:tcW w:w="925"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60</w:t>
            </w:r>
          </w:p>
        </w:tc>
        <w:tc>
          <w:tcPr>
            <w:tcW w:w="776"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8</w:t>
            </w:r>
          </w:p>
        </w:tc>
        <w:tc>
          <w:tcPr>
            <w:tcW w:w="175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666EBF">
        <w:trPr>
          <w:trHeight w:val="204"/>
        </w:trPr>
        <w:tc>
          <w:tcPr>
            <w:tcW w:w="1418"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Working unit</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Delivery</w:t>
            </w:r>
          </w:p>
        </w:tc>
        <w:tc>
          <w:tcPr>
            <w:tcW w:w="925"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105</w:t>
            </w:r>
          </w:p>
        </w:tc>
        <w:tc>
          <w:tcPr>
            <w:tcW w:w="776"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32</w:t>
            </w:r>
          </w:p>
        </w:tc>
        <w:tc>
          <w:tcPr>
            <w:tcW w:w="175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0.57(0.22–1.5)</w:t>
            </w:r>
          </w:p>
        </w:tc>
        <w:tc>
          <w:tcPr>
            <w:tcW w:w="108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0.246</w:t>
            </w:r>
          </w:p>
        </w:tc>
        <w:tc>
          <w:tcPr>
            <w:tcW w:w="170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0.88(0.28–2.8)</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0.825</w:t>
            </w:r>
          </w:p>
        </w:tc>
      </w:tr>
      <w:tr w:rsidR="00666EBF" w:rsidRPr="00A8420C" w:rsidTr="00666EBF">
        <w:trPr>
          <w:trHeight w:val="199"/>
        </w:trPr>
        <w:tc>
          <w:tcPr>
            <w:tcW w:w="1418" w:type="dxa"/>
            <w:tcBorders>
              <w:top w:val="nil"/>
              <w:bottom w:val="nil"/>
            </w:tcBorders>
            <w:vAlign w:val="center"/>
            <w:hideMark/>
          </w:tcPr>
          <w:p w:rsidR="00826465" w:rsidRPr="00A8420C" w:rsidRDefault="00826465" w:rsidP="00041607">
            <w:pPr>
              <w:spacing w:line="240" w:lineRule="auto"/>
              <w:jc w:val="both"/>
              <w:rPr>
                <w:rFonts w:ascii="AdvPS5962" w:hAnsi="AdvPS5962"/>
                <w:sz w:val="20"/>
                <w:szCs w:val="20"/>
              </w:rPr>
            </w:pP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NICU</w:t>
            </w:r>
          </w:p>
        </w:tc>
        <w:tc>
          <w:tcPr>
            <w:tcW w:w="925"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15</w:t>
            </w:r>
          </w:p>
        </w:tc>
        <w:tc>
          <w:tcPr>
            <w:tcW w:w="776"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8</w:t>
            </w:r>
          </w:p>
        </w:tc>
        <w:tc>
          <w:tcPr>
            <w:tcW w:w="175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top w:val="nil"/>
              <w:bottom w:val="nil"/>
            </w:tcBorders>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78539E">
        <w:trPr>
          <w:trHeight w:val="381"/>
        </w:trPr>
        <w:tc>
          <w:tcPr>
            <w:tcW w:w="1418"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Work load</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No</w:t>
            </w:r>
          </w:p>
        </w:tc>
        <w:tc>
          <w:tcPr>
            <w:tcW w:w="925"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102</w:t>
            </w:r>
          </w:p>
        </w:tc>
        <w:tc>
          <w:tcPr>
            <w:tcW w:w="776"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30</w:t>
            </w:r>
          </w:p>
        </w:tc>
        <w:tc>
          <w:tcPr>
            <w:tcW w:w="175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08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701"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c>
          <w:tcPr>
            <w:tcW w:w="1134" w:type="dxa"/>
            <w:tcBorders>
              <w:top w:val="nil"/>
              <w:bottom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w:t>
            </w:r>
          </w:p>
        </w:tc>
      </w:tr>
      <w:tr w:rsidR="00666EBF" w:rsidRPr="00A8420C" w:rsidTr="0078539E">
        <w:trPr>
          <w:trHeight w:val="201"/>
        </w:trPr>
        <w:tc>
          <w:tcPr>
            <w:tcW w:w="1418" w:type="dxa"/>
            <w:tcBorders>
              <w:top w:val="nil"/>
            </w:tcBorders>
            <w:shd w:val="clear" w:color="auto" w:fill="F2F2F2" w:themeFill="background1" w:themeFillShade="F2"/>
            <w:vAlign w:val="center"/>
            <w:hideMark/>
          </w:tcPr>
          <w:p w:rsidR="00826465" w:rsidRPr="00A8420C" w:rsidRDefault="00826465" w:rsidP="00041607">
            <w:pPr>
              <w:spacing w:line="240" w:lineRule="auto"/>
              <w:rPr>
                <w:rFonts w:ascii="AdvPS5962" w:hAnsi="AdvPS5962"/>
                <w:sz w:val="20"/>
                <w:szCs w:val="20"/>
              </w:rPr>
            </w:pPr>
          </w:p>
        </w:tc>
        <w:tc>
          <w:tcPr>
            <w:tcW w:w="1134"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Yes</w:t>
            </w:r>
          </w:p>
        </w:tc>
        <w:tc>
          <w:tcPr>
            <w:tcW w:w="925"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18</w:t>
            </w:r>
          </w:p>
        </w:tc>
        <w:tc>
          <w:tcPr>
            <w:tcW w:w="776"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10</w:t>
            </w:r>
          </w:p>
        </w:tc>
        <w:tc>
          <w:tcPr>
            <w:tcW w:w="1751"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1.9(0.78–4.5)</w:t>
            </w:r>
          </w:p>
        </w:tc>
        <w:tc>
          <w:tcPr>
            <w:tcW w:w="1084"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0.154</w:t>
            </w:r>
          </w:p>
        </w:tc>
        <w:tc>
          <w:tcPr>
            <w:tcW w:w="1701"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1.8(0.61–5.3)</w:t>
            </w:r>
          </w:p>
        </w:tc>
        <w:tc>
          <w:tcPr>
            <w:tcW w:w="1134" w:type="dxa"/>
            <w:tcBorders>
              <w:top w:val="nil"/>
            </w:tcBorders>
            <w:shd w:val="clear" w:color="auto" w:fill="F2F2F2" w:themeFill="background1" w:themeFillShade="F2"/>
            <w:hideMark/>
          </w:tcPr>
          <w:p w:rsidR="00826465" w:rsidRPr="00A8420C" w:rsidRDefault="00826465" w:rsidP="00041607">
            <w:pPr>
              <w:spacing w:line="240" w:lineRule="auto"/>
              <w:jc w:val="both"/>
              <w:rPr>
                <w:rFonts w:ascii="AdvPS5962" w:hAnsi="AdvPS5962"/>
                <w:sz w:val="20"/>
                <w:szCs w:val="20"/>
              </w:rPr>
            </w:pPr>
            <w:r w:rsidRPr="00A8420C">
              <w:rPr>
                <w:rFonts w:ascii="AdvPS5962" w:hAnsi="AdvPS5962"/>
                <w:sz w:val="20"/>
                <w:szCs w:val="20"/>
              </w:rPr>
              <w:t>0.280</w:t>
            </w:r>
          </w:p>
        </w:tc>
      </w:tr>
    </w:tbl>
    <w:p w:rsidR="00826465" w:rsidRPr="00A8420C" w:rsidRDefault="00826465" w:rsidP="00041607">
      <w:pPr>
        <w:spacing w:before="120" w:after="120" w:line="240" w:lineRule="auto"/>
        <w:jc w:val="both"/>
        <w:rPr>
          <w:rFonts w:ascii="AdvPS5962" w:hAnsi="AdvPS5962" w:cs="Times New Roman"/>
          <w:b/>
          <w:sz w:val="24"/>
          <w:szCs w:val="24"/>
        </w:rPr>
        <w:sectPr w:rsidR="00826465" w:rsidRPr="00A8420C" w:rsidSect="00826465">
          <w:type w:val="continuous"/>
          <w:pgSz w:w="12240" w:h="15840"/>
          <w:pgMar w:top="1276" w:right="1183" w:bottom="1440" w:left="1440" w:header="720" w:footer="720" w:gutter="0"/>
          <w:cols w:space="332"/>
          <w:docGrid w:linePitch="360"/>
        </w:sectPr>
      </w:pPr>
    </w:p>
    <w:p w:rsidR="00666EBF" w:rsidRPr="00A8420C" w:rsidRDefault="0078539E" w:rsidP="00041607">
      <w:pPr>
        <w:spacing w:before="120" w:after="120" w:line="240" w:lineRule="auto"/>
        <w:jc w:val="both"/>
        <w:rPr>
          <w:rFonts w:ascii="AdvPS5962" w:hAnsi="AdvPS5962" w:cs="Times New Roman"/>
          <w:b/>
          <w:i/>
          <w:sz w:val="20"/>
          <w:szCs w:val="24"/>
        </w:rPr>
      </w:pPr>
      <w:r w:rsidRPr="00A8420C">
        <w:rPr>
          <w:rFonts w:ascii="AdvPS5962" w:hAnsi="AdvPS5962" w:cs="Times New Roman"/>
          <w:b/>
          <w:i/>
          <w:sz w:val="20"/>
          <w:szCs w:val="24"/>
        </w:rPr>
        <w:t>NICU-Neonate intensive care unit</w:t>
      </w:r>
    </w:p>
    <w:p w:rsidR="00826465" w:rsidRPr="00A8420C" w:rsidRDefault="00826465" w:rsidP="00041607">
      <w:pPr>
        <w:spacing w:before="120" w:after="120" w:line="240" w:lineRule="auto"/>
        <w:jc w:val="both"/>
        <w:rPr>
          <w:rFonts w:ascii="AdvPS5962" w:hAnsi="AdvPS5962" w:cs="Times New Roman"/>
          <w:b/>
          <w:sz w:val="24"/>
          <w:szCs w:val="24"/>
        </w:rPr>
      </w:pPr>
      <w:r w:rsidRPr="00A8420C">
        <w:rPr>
          <w:rFonts w:ascii="AdvPS5962" w:hAnsi="AdvPS5962" w:cs="Times New Roman"/>
          <w:b/>
          <w:sz w:val="24"/>
          <w:szCs w:val="24"/>
        </w:rPr>
        <w:t>DISCUSSION</w:t>
      </w:r>
    </w:p>
    <w:p w:rsidR="00826465" w:rsidRPr="00A8420C" w:rsidRDefault="00826465" w:rsidP="00041607">
      <w:pPr>
        <w:spacing w:before="120" w:after="120" w:line="240" w:lineRule="auto"/>
        <w:jc w:val="both"/>
        <w:rPr>
          <w:rFonts w:ascii="AdvPS5962" w:eastAsia="Times New Roman" w:hAnsi="AdvPS5962" w:cs="Times New Roman"/>
          <w:sz w:val="24"/>
          <w:szCs w:val="24"/>
        </w:rPr>
      </w:pPr>
      <w:r w:rsidRPr="00A8420C">
        <w:rPr>
          <w:rFonts w:ascii="AdvPS5962" w:eastAsia="Times New Roman" w:hAnsi="AdvPS5962" w:cs="Times New Roman"/>
          <w:sz w:val="24"/>
          <w:szCs w:val="24"/>
        </w:rPr>
        <w:t>This study found that 34.4% of the health professionals had adequate knowledge of neonatal resuscitation. This situation suggests that the neonates are at risk of asphyxia due to nurses' and midwives</w:t>
      </w:r>
      <w:r w:rsidR="004244E4" w:rsidRPr="00A8420C">
        <w:rPr>
          <w:rFonts w:ascii="AdvPS5962" w:eastAsia="Times New Roman" w:hAnsi="AdvPS5962" w:cs="Times New Roman"/>
          <w:sz w:val="24"/>
          <w:szCs w:val="24"/>
        </w:rPr>
        <w:t>’ insufficient</w:t>
      </w:r>
      <w:r w:rsidRPr="00A8420C">
        <w:rPr>
          <w:rFonts w:ascii="AdvPS5962" w:eastAsia="Times New Roman" w:hAnsi="AdvPS5962" w:cs="Times New Roman"/>
          <w:sz w:val="24"/>
          <w:szCs w:val="24"/>
        </w:rPr>
        <w:t xml:space="preserve"> knowledge for neonatal resuscitation.</w:t>
      </w:r>
    </w:p>
    <w:p w:rsidR="00666EBF"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This finding is in line with the study done in Kenya, which shows that only 35.4% of the study participants had good knowledge of neonatal resuscitation </w:t>
      </w:r>
      <w:r w:rsidRPr="00A8420C">
        <w:rPr>
          <w:rFonts w:ascii="AdvPS5962" w:hAnsi="AdvPS5962"/>
        </w:rPr>
        <w:fldChar w:fldCharType="begin"/>
      </w:r>
      <w:r w:rsidRPr="00A8420C">
        <w:rPr>
          <w:rFonts w:ascii="AdvPS5962" w:hAnsi="AdvPS5962"/>
        </w:rPr>
        <w:instrText xml:space="preserve"> ADDIN EN.CITE &lt;EndNote&gt;&lt;Cite&gt;&lt;Author&gt;MULI&lt;/Author&gt;&lt;Year&gt;2020&lt;/Year&gt;&lt;RecNum&gt;363&lt;/RecNum&gt;&lt;DisplayText&gt;(16)&lt;/DisplayText&gt;&lt;record&gt;&lt;rec-number&gt;363&lt;/rec-number&gt;&lt;foreign-keys&gt;&lt;key app="EN" db-id="0rvt9dtvirvrzger5fs5fdz8xwzxws9zfzea" timestamp="1725970348"&gt;363&lt;/key&gt;&lt;/foreign-keys&gt;&lt;ref-type name="Thesis"&gt;32&lt;/ref-type&gt;&lt;contributors&gt;&lt;authors&gt;&lt;author&gt;MULI, DANIEL M&lt;/author&gt;&lt;/authors&gt;&lt;/contributors&gt;&lt;titles&gt;&lt;title&gt;ASSESSMENT OF NEWBORN RESUSCITATION PRACTICE BY NURSES IN MACHAKOS LEVEL 5 HOSPITAL, MACHAKOS COUNTY, KENYA&lt;/title&gt;&lt;/titles&gt;&lt;dates&gt;&lt;year&gt;2020&lt;/year&gt;&lt;/dates&gt;&lt;publisher&gt;KENYATTA UNIVERSITY&lt;/publisher&gt;&lt;urls&gt;&lt;/urls&gt;&lt;/record&gt;&lt;/Cite&gt;&lt;/EndNote&gt;</w:instrText>
      </w:r>
      <w:r w:rsidRPr="00A8420C">
        <w:rPr>
          <w:rFonts w:ascii="AdvPS5962" w:hAnsi="AdvPS5962"/>
        </w:rPr>
        <w:fldChar w:fldCharType="separate"/>
      </w:r>
      <w:r w:rsidRPr="00A8420C">
        <w:rPr>
          <w:rFonts w:ascii="AdvPS5962" w:hAnsi="AdvPS5962"/>
        </w:rPr>
        <w:t>(16)</w:t>
      </w:r>
      <w:r w:rsidRPr="00A8420C">
        <w:rPr>
          <w:rFonts w:ascii="AdvPS5962" w:hAnsi="AdvPS5962"/>
        </w:rPr>
        <w:fldChar w:fldCharType="end"/>
      </w:r>
      <w:r w:rsidRPr="00A8420C">
        <w:rPr>
          <w:rFonts w:ascii="AdvPS5962" w:hAnsi="AdvPS5962"/>
        </w:rPr>
        <w:t xml:space="preserve">. Similarly a study from India reported that  34% of the participants had good knowledge </w:t>
      </w:r>
      <w:r w:rsidRPr="00A8420C">
        <w:rPr>
          <w:rFonts w:ascii="AdvPS5962" w:hAnsi="AdvPS5962"/>
        </w:rPr>
        <w:fldChar w:fldCharType="begin"/>
      </w:r>
      <w:r w:rsidRPr="00A8420C">
        <w:rPr>
          <w:rFonts w:ascii="AdvPS5962" w:hAnsi="AdvPS5962"/>
        </w:rPr>
        <w:instrText xml:space="preserve"> ADDIN EN.CITE &lt;EndNote&gt;&lt;Cite&gt;&lt;Author&gt;Suresh&lt;/Author&gt;&lt;Year&gt;2017&lt;/Year&gt;&lt;RecNum&gt;364&lt;/RecNum&gt;&lt;DisplayText&gt;(17)&lt;/DisplayText&gt;&lt;record&gt;&lt;rec-number&gt;364&lt;/rec-number&gt;&lt;foreign-keys&gt;&lt;key app="EN" db-id="0rvt9dtvirvrzger5fs5fdz8xwzxws9zfzea" timestamp="1725970664"&gt;364&lt;/key&gt;&lt;/foreign-keys&gt;&lt;ref-type name="Journal Article"&gt;17&lt;/ref-type&gt;&lt;contributors&gt;&lt;authors&gt;&lt;author&gt;Suresh, PM&lt;/author&gt;&lt;author&gt;Kumar, T Ramesh&lt;/author&gt;&lt;author&gt;Nagalekshmi, R&lt;/author&gt;&lt;author&gt;Anandan, Heber&lt;/author&gt;&lt;/authors&gt;&lt;/contributors&gt;&lt;titles&gt;&lt;title&gt;Evaluation of knowledge and practices on neonatal resuscitation among nurses in Kanyakumari District hospitals&lt;/title&gt;&lt;secondary-title&gt;International journal of scientific study&lt;/secondary-title&gt;&lt;/titles&gt;&lt;periodical&gt;&lt;full-title&gt;International journal of scientific study&lt;/full-title&gt;&lt;/periodical&gt;&lt;pages&gt;166-168&lt;/pages&gt;&lt;volume&gt;5&lt;/volume&gt;&lt;number&gt;1&lt;/number&gt;&lt;dates&gt;&lt;year&gt;2017&lt;/year&gt;&lt;/dates&gt;&lt;isbn&gt;2321-6379&lt;/isbn&gt;&lt;urls&gt;&lt;/urls&gt;&lt;/record&gt;&lt;/Cite&gt;&lt;/EndNote&gt;</w:instrText>
      </w:r>
      <w:r w:rsidRPr="00A8420C">
        <w:rPr>
          <w:rFonts w:ascii="AdvPS5962" w:hAnsi="AdvPS5962"/>
        </w:rPr>
        <w:fldChar w:fldCharType="separate"/>
      </w:r>
      <w:r w:rsidRPr="00A8420C">
        <w:rPr>
          <w:rFonts w:ascii="AdvPS5962" w:hAnsi="AdvPS5962"/>
        </w:rPr>
        <w:t>(17)</w:t>
      </w:r>
      <w:r w:rsidRPr="00A8420C">
        <w:rPr>
          <w:rFonts w:ascii="AdvPS5962" w:hAnsi="AdvPS5962"/>
        </w:rPr>
        <w:fldChar w:fldCharType="end"/>
      </w:r>
      <w:r w:rsidRPr="00A8420C">
        <w:rPr>
          <w:rFonts w:ascii="AdvPS5962" w:hAnsi="AdvPS5962"/>
        </w:rPr>
        <w:t xml:space="preserve">. Still another study reported from India reported similar result (33.3%) of neonatal resuscitation knowledge with the present study </w:t>
      </w:r>
      <w:r w:rsidRPr="00A8420C">
        <w:rPr>
          <w:rFonts w:ascii="AdvPS5962" w:hAnsi="AdvPS5962"/>
        </w:rPr>
        <w:fldChar w:fldCharType="begin"/>
      </w:r>
      <w:r w:rsidRPr="00A8420C">
        <w:rPr>
          <w:rFonts w:ascii="AdvPS5962" w:hAnsi="AdvPS5962"/>
        </w:rPr>
        <w:instrText xml:space="preserve"> ADDIN EN.CITE &lt;EndNote&gt;&lt;Cite&gt;&lt;Author&gt;Mahaling&lt;/Author&gt;&lt;Year&gt;2015&lt;/Year&gt;&lt;RecNum&gt;365&lt;/RecNum&gt;&lt;DisplayText&gt;(18)&lt;/DisplayText&gt;&lt;record&gt;&lt;rec-number&gt;365&lt;/rec-number&gt;&lt;foreign-keys&gt;&lt;key app="EN" db-id="0rvt9dtvirvrzger5fs5fdz8xwzxws9zfzea" timestamp="1725970904"&gt;365&lt;/key&gt;&lt;/foreign-keys&gt;&lt;ref-type name="Journal Article"&gt;17&lt;/ref-type&gt;&lt;contributors&gt;&lt;authors&gt;&lt;author&gt;Mahaling, MH&lt;/author&gt;&lt;/authors&gt;&lt;/contributors&gt;&lt;titles&gt;&lt;title&gt;Assess the knowledge and practice regarding resuscitation of newborn among the staff nurses working in neonatal intensive care unit&lt;/title&gt;&lt;secondary-title&gt;International Journal of Advances in Nursing Management&lt;/secondary-title&gt;&lt;/titles&gt;&lt;periodical&gt;&lt;full-title&gt;International Journal of Advances in Nursing Management&lt;/full-title&gt;&lt;/periodical&gt;&lt;pages&gt;56-61&lt;/pages&gt;&lt;volume&gt;3&lt;/volume&gt;&lt;number&gt;1&lt;/number&gt;&lt;dates&gt;&lt;year&gt;2015&lt;/year&gt;&lt;/dates&gt;&lt;isbn&gt;2347-8632&lt;/isbn&gt;&lt;urls&gt;&lt;/urls&gt;&lt;/record&gt;&lt;/Cite&gt;&lt;/EndNote&gt;</w:instrText>
      </w:r>
      <w:r w:rsidRPr="00A8420C">
        <w:rPr>
          <w:rFonts w:ascii="AdvPS5962" w:hAnsi="AdvPS5962"/>
        </w:rPr>
        <w:fldChar w:fldCharType="separate"/>
      </w:r>
      <w:r w:rsidRPr="00A8420C">
        <w:rPr>
          <w:rFonts w:ascii="AdvPS5962" w:hAnsi="AdvPS5962"/>
        </w:rPr>
        <w:t>(18)</w:t>
      </w:r>
      <w:r w:rsidRPr="00A8420C">
        <w:rPr>
          <w:rFonts w:ascii="AdvPS5962" w:hAnsi="AdvPS5962"/>
        </w:rPr>
        <w:fldChar w:fldCharType="end"/>
      </w:r>
      <w:r w:rsidRPr="00A8420C">
        <w:rPr>
          <w:rFonts w:ascii="AdvPS5962" w:hAnsi="AdvPS5962"/>
        </w:rPr>
        <w:t xml:space="preserve">. Moreover, the study reported from Nepal shows 64.6% of respondents had </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insufficient knowledge of newborn resuscitation </w:t>
      </w:r>
      <w:r w:rsidRPr="00A8420C">
        <w:rPr>
          <w:rFonts w:ascii="AdvPS5962" w:hAnsi="AdvPS5962"/>
        </w:rPr>
        <w:fldChar w:fldCharType="begin"/>
      </w:r>
      <w:r w:rsidRPr="00A8420C">
        <w:rPr>
          <w:rFonts w:ascii="AdvPS5962" w:hAnsi="AdvPS5962"/>
        </w:rPr>
        <w:instrText xml:space="preserve"> ADDIN EN.CITE &lt;EndNote&gt;&lt;Cite&gt;&lt;Author&gt;Talus&lt;/Author&gt;&lt;Year&gt;2023&lt;/Year&gt;&lt;RecNum&gt;366&lt;/RecNum&gt;&lt;DisplayText&gt;(19)&lt;/DisplayText&gt;&lt;record&gt;&lt;rec-number&gt;366&lt;/rec-number&gt;&lt;foreign-keys&gt;&lt;key app="EN" db-id="0rvt9dtvirvrzger5fs5fdz8xwzxws9zfzea" timestamp="1725971987"&gt;366&lt;/key&gt;&lt;/foreign-keys&gt;&lt;ref-type name="Journal Article"&gt;17&lt;/ref-type&gt;&lt;contributors&gt;&lt;authors&gt;&lt;author&gt;Talus, Eeva&lt;/author&gt;&lt;author&gt;Seppänen, Hanna&lt;/author&gt;&lt;author&gt;Mikkonen, Kristina&lt;/author&gt;&lt;author&gt;Palomaa, Anna-Kaija&lt;/author&gt;&lt;author&gt;Pölkki, Tarja&lt;/author&gt;&lt;/authors&gt;&lt;/contributors&gt;&lt;titles&gt;&lt;title&gt;The competence of neonatal intensive care nurses: A systematic review&lt;/title&gt;&lt;secondary-title&gt;Nurse Education Today&lt;/secondary-title&gt;&lt;/titles&gt;&lt;periodical&gt;&lt;full-title&gt;Nurse Education Today&lt;/full-title&gt;&lt;/periodical&gt;&lt;pages&gt;105892&lt;/pages&gt;&lt;dates&gt;&lt;year&gt;2023&lt;/year&gt;&lt;/dates&gt;&lt;isbn&gt;0260-6917&lt;/isbn&gt;&lt;urls&gt;&lt;/urls&gt;&lt;/record&gt;&lt;/Cite&gt;&lt;/EndNote&gt;</w:instrText>
      </w:r>
      <w:r w:rsidRPr="00A8420C">
        <w:rPr>
          <w:rFonts w:ascii="AdvPS5962" w:hAnsi="AdvPS5962"/>
        </w:rPr>
        <w:fldChar w:fldCharType="separate"/>
      </w:r>
      <w:r w:rsidRPr="00A8420C">
        <w:rPr>
          <w:rFonts w:ascii="AdvPS5962" w:hAnsi="AdvPS5962"/>
        </w:rPr>
        <w:t>(19)</w:t>
      </w:r>
      <w:r w:rsidRPr="00A8420C">
        <w:rPr>
          <w:rFonts w:ascii="AdvPS5962" w:hAnsi="AdvPS5962"/>
        </w:rPr>
        <w:fldChar w:fldCharType="end"/>
      </w:r>
      <w:r w:rsidRPr="00A8420C">
        <w:rPr>
          <w:rFonts w:ascii="AdvPS5962" w:hAnsi="AdvPS5962"/>
        </w:rPr>
        <w:t xml:space="preserve">. This finding is similar with the results of the study reported from Ethiopia, which shows 32.9% of the participants had good knowledge of neonatal resuscitation </w:t>
      </w:r>
      <w:r w:rsidRPr="00A8420C">
        <w:rPr>
          <w:rFonts w:ascii="AdvPS5962" w:hAnsi="AdvPS5962"/>
        </w:rPr>
        <w:fldChar w:fldCharType="begin"/>
      </w:r>
      <w:r w:rsidRPr="00A8420C">
        <w:rPr>
          <w:rFonts w:ascii="AdvPS5962" w:hAnsi="AdvPS5962"/>
        </w:rPr>
        <w:instrText xml:space="preserve"> ADDIN EN.CITE &lt;EndNote&gt;&lt;Cite&gt;&lt;Author&gt;Bizuwork&lt;/Author&gt;&lt;Year&gt;2019&lt;/Year&gt;&lt;RecNum&gt;367&lt;/RecNum&gt;&lt;DisplayText&gt;(11)&lt;/DisplayText&gt;&lt;record&gt;&lt;rec-number&gt;367&lt;/rec-number&gt;&lt;foreign-keys&gt;&lt;key app="EN" db-id="0rvt9dtvirvrzger5fs5fdz8xwzxws9zfzea" timestamp="1725972238"&gt;367&lt;/key&gt;&lt;/foreign-keys&gt;&lt;ref-type name="Journal Article"&gt;17&lt;/ref-type&gt;&lt;contributors&gt;&lt;authors&gt;&lt;author&gt;Bizuwork, Ketema&lt;/author&gt;&lt;author&gt;Habte, Teshome&lt;/author&gt;&lt;author&gt;Birkie, Mengesha&lt;/author&gt;&lt;author&gt;Woday, Abay&lt;/author&gt;&lt;/authors&gt;&lt;/contributors&gt;&lt;titles&gt;&lt;title&gt;The extent of Knowledge and practice toward neonatal resuscitation among nurses and midwives in public hospitals of South Wollo, northeast Ethiopia: Cross-sectional study&lt;/title&gt;&lt;/titles&gt;&lt;dates&gt;&lt;year&gt;2019&lt;/year&gt;&lt;/dates&gt;&lt;urls&gt;&lt;/urls&gt;&lt;/record&gt;&lt;/Cite&gt;&lt;/EndNote&gt;</w:instrText>
      </w:r>
      <w:r w:rsidRPr="00A8420C">
        <w:rPr>
          <w:rFonts w:ascii="AdvPS5962" w:hAnsi="AdvPS5962"/>
        </w:rPr>
        <w:fldChar w:fldCharType="separate"/>
      </w:r>
      <w:r w:rsidRPr="00A8420C">
        <w:rPr>
          <w:rFonts w:ascii="AdvPS5962" w:hAnsi="AdvPS5962"/>
        </w:rPr>
        <w:t>(11)</w:t>
      </w:r>
      <w:r w:rsidRPr="00A8420C">
        <w:rPr>
          <w:rFonts w:ascii="AdvPS5962" w:hAnsi="AdvPS5962"/>
        </w:rPr>
        <w:fldChar w:fldCharType="end"/>
      </w:r>
      <w:r w:rsidRPr="00A8420C">
        <w:rPr>
          <w:rFonts w:ascii="AdvPS5962" w:hAnsi="AdvPS5962"/>
        </w:rPr>
        <w:t>. This could be due to similarity in the healthcare systems and providers’ competency, sample size, economic status, and study design across the study area.</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In contrast to the previous studies, knowledge level of the participants in the current study was higher in which 34.4% of nurses and midwives had good knowledge. For instance  a  study conducted in Eastern Ethiopia reported only 9.8% of the study participants had good knowledge about neonatal resuscitation </w:t>
      </w:r>
      <w:r w:rsidRPr="00A8420C">
        <w:rPr>
          <w:rFonts w:ascii="AdvPS5962" w:hAnsi="AdvPS5962"/>
        </w:rPr>
        <w:fldChar w:fldCharType="begin"/>
      </w:r>
      <w:r w:rsidRPr="00A8420C">
        <w:rPr>
          <w:rFonts w:ascii="AdvPS5962" w:hAnsi="AdvPS5962"/>
        </w:rPr>
        <w:instrText xml:space="preserve"> ADDIN EN.CITE &lt;EndNote&gt;&lt;Cite&gt;&lt;Author&gt;Sintayehu&lt;/Author&gt;&lt;Year&gt;2020&lt;/Year&gt;&lt;RecNum&gt;368&lt;/RecNum&gt;&lt;DisplayText&gt;(20)&lt;/DisplayText&gt;&lt;record&gt;&lt;rec-number&gt;368&lt;/rec-number&gt;&lt;foreign-keys&gt;&lt;key app="EN" db-id="0rvt9dtvirvrzger5fs5fdz8xwzxws9zfzea" timestamp="1725972556"&gt;368&lt;/key&gt;&lt;/foreign-keys&gt;&lt;ref-type name="Journal Article"&gt;17&lt;/ref-type&gt;&lt;contributors&gt;&lt;authors&gt;&lt;author&gt;Sintayehu, Yitagesu&lt;/author&gt;&lt;author&gt;Desalew, Assefa&lt;/author&gt;&lt;author&gt;Geda, Biftu&lt;/author&gt;&lt;author&gt;Shiferaw, Kasiye&lt;/author&gt;&lt;author&gt;Tiruye, Getahun&lt;/author&gt;&lt;author&gt;Mulatu, Teshale&lt;/author&gt;&lt;author&gt;Mezmur, Haymanot&lt;/author&gt;&lt;/authors&gt;&lt;/contributors&gt;&lt;titles&gt;&lt;title&gt;Knowledge of basic neonatal resuscitation and associated factors among midwives and nurses in public health institutions in eastern Ethiopia&lt;/title&gt;&lt;secondary-title&gt;International journal of general medicine&lt;/secondary-title&gt;&lt;/titles&gt;&lt;periodical&gt;&lt;full-title&gt;International Journal of General Medicine&lt;/full-title&gt;&lt;/periodical&gt;&lt;pages&gt;225-233&lt;/pages&gt;&lt;dates&gt;&lt;year&gt;2020&lt;/year&gt;&lt;/dates&gt;&lt;isbn&gt;1178-7074&lt;/isbn&gt;&lt;urls&gt;&lt;/urls&gt;&lt;/record&gt;&lt;/Cite&gt;&lt;/EndNote&gt;</w:instrText>
      </w:r>
      <w:r w:rsidRPr="00A8420C">
        <w:rPr>
          <w:rFonts w:ascii="AdvPS5962" w:hAnsi="AdvPS5962"/>
        </w:rPr>
        <w:fldChar w:fldCharType="separate"/>
      </w:r>
      <w:r w:rsidRPr="00A8420C">
        <w:rPr>
          <w:rFonts w:ascii="AdvPS5962" w:hAnsi="AdvPS5962"/>
        </w:rPr>
        <w:t>(20)</w:t>
      </w:r>
      <w:r w:rsidRPr="00A8420C">
        <w:rPr>
          <w:rFonts w:ascii="AdvPS5962" w:hAnsi="AdvPS5962"/>
        </w:rPr>
        <w:fldChar w:fldCharType="end"/>
      </w:r>
      <w:r w:rsidRPr="00A8420C">
        <w:rPr>
          <w:rFonts w:ascii="AdvPS5962" w:hAnsi="AdvPS5962"/>
        </w:rPr>
        <w:t xml:space="preserve">. Similarly a study from Ghana found that only 1.9% of the study participants are knowledgeable about neonatal resuscitation </w:t>
      </w:r>
      <w:r w:rsidRPr="00A8420C">
        <w:rPr>
          <w:rFonts w:ascii="AdvPS5962" w:hAnsi="AdvPS5962"/>
        </w:rPr>
        <w:fldChar w:fldCharType="begin"/>
      </w:r>
      <w:r w:rsidRPr="00A8420C">
        <w:rPr>
          <w:rFonts w:ascii="AdvPS5962" w:hAnsi="AdvPS5962"/>
        </w:rPr>
        <w:instrText xml:space="preserve"> ADDIN EN.CITE &lt;EndNote&gt;&lt;Cite&gt;&lt;Author&gt;Alhassan&lt;/Author&gt;&lt;Year&gt;2019&lt;/Year&gt;&lt;RecNum&gt;369&lt;/RecNum&gt;&lt;DisplayText&gt;(21)&lt;/DisplayText&gt;&lt;record&gt;&lt;rec-number&gt;369&lt;/rec-number&gt;&lt;foreign-keys&gt;&lt;key app="EN" db-id="0rvt9dtvirvrzger5fs5fdz8xwzxws9zfzea" timestamp="1725972844"&gt;369&lt;/key&gt;&lt;/foreign-keys&gt;&lt;ref-type name="Journal Article"&gt;17&lt;/ref-type&gt;&lt;contributors&gt;&lt;authors&gt;&lt;author&gt;Alhassan, Afizu&lt;/author&gt;&lt;author&gt;Fuseini, Abdul-Ganiyu&lt;/author&gt;&lt;author&gt;Osman, Wahab&lt;/author&gt;&lt;author&gt;Basour Adam, Alhassan&lt;/author&gt;&lt;/authors&gt;&lt;/contributors&gt;&lt;titles&gt;&lt;title&gt;Knowledge and experience of neonatal resuscitation among midwives in Tamale&lt;/title&gt;&lt;secondary-title&gt;Nursing research and practice&lt;/secondary-title&gt;&lt;/titles&gt;&lt;periodical&gt;&lt;full-title&gt;Nursing research and practice&lt;/full-title&gt;&lt;/periodical&gt;&lt;pages&gt;3652608&lt;/pages&gt;&lt;volume&gt;2019&lt;/volume&gt;&lt;number&gt;1&lt;/number&gt;&lt;dates&gt;&lt;year&gt;2019&lt;/year&gt;&lt;/dates&gt;&lt;isbn&gt;2090-1437&lt;/isbn&gt;&lt;urls&gt;&lt;/urls&gt;&lt;/record&gt;&lt;/Cite&gt;&lt;/EndNote&gt;</w:instrText>
      </w:r>
      <w:r w:rsidRPr="00A8420C">
        <w:rPr>
          <w:rFonts w:ascii="AdvPS5962" w:hAnsi="AdvPS5962"/>
        </w:rPr>
        <w:fldChar w:fldCharType="separate"/>
      </w:r>
      <w:r w:rsidRPr="00A8420C">
        <w:rPr>
          <w:rFonts w:ascii="AdvPS5962" w:hAnsi="AdvPS5962"/>
        </w:rPr>
        <w:t>(21)</w:t>
      </w:r>
      <w:r w:rsidRPr="00A8420C">
        <w:rPr>
          <w:rFonts w:ascii="AdvPS5962" w:hAnsi="AdvPS5962"/>
        </w:rPr>
        <w:fldChar w:fldCharType="end"/>
      </w:r>
      <w:r w:rsidRPr="00A8420C">
        <w:rPr>
          <w:rFonts w:ascii="AdvPS5962" w:hAnsi="AdvPS5962"/>
        </w:rPr>
        <w:t xml:space="preserve">. A study from Nepal also reported  a lower knowledge of neonatal </w:t>
      </w:r>
      <w:r w:rsidR="008A1F8D" w:rsidRPr="00A8420C">
        <w:rPr>
          <w:rFonts w:ascii="AdvPS5962" w:hAnsi="AdvPS5962"/>
        </w:rPr>
        <w:t>resuscitation</w:t>
      </w:r>
      <w:r w:rsidRPr="00A8420C">
        <w:rPr>
          <w:rFonts w:ascii="AdvPS5962" w:hAnsi="AdvPS5962"/>
        </w:rPr>
        <w:t xml:space="preserve"> (7.0%) </w:t>
      </w:r>
      <w:r w:rsidRPr="00A8420C">
        <w:rPr>
          <w:rFonts w:ascii="AdvPS5962" w:hAnsi="AdvPS5962"/>
        </w:rPr>
        <w:fldChar w:fldCharType="begin"/>
      </w:r>
      <w:r w:rsidRPr="00A8420C">
        <w:rPr>
          <w:rFonts w:ascii="AdvPS5962" w:hAnsi="AdvPS5962"/>
        </w:rPr>
        <w:instrText xml:space="preserve"> ADDIN EN.CITE &lt;EndNote&gt;&lt;Cite&gt;&lt;Author&gt;Gauro&lt;/Author&gt;&lt;Year&gt;2018&lt;/Year&gt;&lt;RecNum&gt;370&lt;/RecNum&gt;&lt;DisplayText&gt;(22)&lt;/DisplayText&gt;&lt;record&gt;&lt;rec-number&gt;370&lt;/rec-number&gt;&lt;foreign-keys&gt;&lt;key app="EN" db-id="0rvt9dtvirvrzger5fs5fdz8xwzxws9zfzea" timestamp="1725973087"&gt;370&lt;/key&gt;&lt;/foreign-keys&gt;&lt;ref-type name="Journal Article"&gt;17&lt;/ref-type&gt;&lt;contributors&gt;&lt;authors&gt;&lt;author&gt;Gauro, Pratima&lt;/author&gt;&lt;author&gt;Saha, Abhilasha&lt;/author&gt;&lt;author&gt;Adhikari, Bimala&lt;/author&gt;&lt;/authors&gt;&lt;/contributors&gt;&lt;titles&gt;&lt;title&gt;Knowledge and skill of newborn resuscitation among nurses working in maternity ward&lt;/title&gt;&lt;secondary-title&gt;International Journal of Health Sciences&lt;/secondary-title&gt;&lt;/titles&gt;&lt;periodical&gt;&lt;full-title&gt;International Journal of Health Sciences&lt;/full-title&gt;&lt;/periodical&gt;&lt;volume&gt;2&lt;/volume&gt;&lt;number&gt;6&lt;/number&gt;&lt;dates&gt;&lt;year&gt;2018&lt;/year&gt;&lt;/dates&gt;&lt;urls&gt;&lt;/urls&gt;&lt;/record&gt;&lt;/Cite&gt;&lt;/EndNote&gt;</w:instrText>
      </w:r>
      <w:r w:rsidRPr="00A8420C">
        <w:rPr>
          <w:rFonts w:ascii="AdvPS5962" w:hAnsi="AdvPS5962"/>
        </w:rPr>
        <w:fldChar w:fldCharType="separate"/>
      </w:r>
      <w:r w:rsidRPr="00A8420C">
        <w:rPr>
          <w:rFonts w:ascii="AdvPS5962" w:hAnsi="AdvPS5962"/>
        </w:rPr>
        <w:t>(22)</w:t>
      </w:r>
      <w:r w:rsidRPr="00A8420C">
        <w:rPr>
          <w:rFonts w:ascii="AdvPS5962" w:hAnsi="AdvPS5962"/>
        </w:rPr>
        <w:fldChar w:fldCharType="end"/>
      </w:r>
      <w:r w:rsidRPr="00A8420C">
        <w:rPr>
          <w:rFonts w:ascii="AdvPS5962" w:hAnsi="AdvPS5962"/>
        </w:rPr>
        <w:t xml:space="preserve">, which is significantly lower than the findings of the present study. </w:t>
      </w:r>
      <w:r w:rsidRPr="00A8420C">
        <w:rPr>
          <w:rFonts w:ascii="AdvPS5962" w:hAnsi="AdvPS5962"/>
          <w:color w:val="000000"/>
        </w:rPr>
        <w:t xml:space="preserve">The difference between the </w:t>
      </w:r>
      <w:r w:rsidRPr="00A8420C">
        <w:rPr>
          <w:rFonts w:ascii="AdvPS5962" w:hAnsi="AdvPS5962"/>
          <w:color w:val="000000"/>
        </w:rPr>
        <w:lastRenderedPageBreak/>
        <w:t xml:space="preserve">current and previous studies might be attributable </w:t>
      </w:r>
      <w:r w:rsidR="004244E4" w:rsidRPr="00A8420C">
        <w:rPr>
          <w:rFonts w:ascii="AdvPS5962" w:hAnsi="AdvPS5962"/>
          <w:color w:val="000000"/>
        </w:rPr>
        <w:t>to variation</w:t>
      </w:r>
      <w:r w:rsidRPr="00A8420C">
        <w:rPr>
          <w:rFonts w:ascii="AdvPS5962" w:hAnsi="AdvPS5962"/>
          <w:color w:val="000000"/>
        </w:rPr>
        <w:t xml:space="preserve"> in study years.</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In contrast, the result of the current study was lower than studies reported from Southern Ethiopia, which shows that 57.9% of the participants had adequate knowledge of neonatal resuscitation </w:t>
      </w:r>
      <w:r w:rsidRPr="00A8420C">
        <w:rPr>
          <w:rFonts w:ascii="AdvPS5962" w:hAnsi="AdvPS5962"/>
        </w:rPr>
        <w:fldChar w:fldCharType="begin"/>
      </w:r>
      <w:r w:rsidRPr="00A8420C">
        <w:rPr>
          <w:rFonts w:ascii="AdvPS5962" w:hAnsi="AdvPS5962"/>
        </w:rPr>
        <w:instrText xml:space="preserve"> ADDIN EN.CITE &lt;EndNote&gt;&lt;Cite&gt;&lt;Author&gt;Arba&lt;/Author&gt;&lt;Year&gt;2020&lt;/Year&gt;&lt;RecNum&gt;371&lt;/RecNum&gt;&lt;DisplayText&gt;(23)&lt;/DisplayText&gt;&lt;record&gt;&lt;rec-number&gt;371&lt;/rec-number&gt;&lt;foreign-keys&gt;&lt;key app="EN" db-id="0rvt9dtvirvrzger5fs5fdz8xwzxws9zfzea" timestamp="1725973291"&gt;371&lt;/key&gt;&lt;/foreign-keys&gt;&lt;ref-type name="Journal Article"&gt;17&lt;/ref-type&gt;&lt;contributors&gt;&lt;authors&gt;&lt;author&gt;Arba, Aseb&lt;/author&gt;&lt;author&gt;Zana, Zerihun&lt;/author&gt;&lt;/authors&gt;&lt;/contributors&gt;&lt;titles&gt;&lt;title&gt;Knowledge of Essential Newborn Care and Associated Factors among Nurses and Midwives: A Cross‐Sectional Study at Public Health Facilities in Wolaita Zone, Southern Ethiopia, 2019&lt;/title&gt;&lt;secondary-title&gt;International journal of pediatrics&lt;/secondary-title&gt;&lt;/titles&gt;&lt;periodical&gt;&lt;full-title&gt;International Journal of Pediatrics&lt;/full-title&gt;&lt;/periodical&gt;&lt;pages&gt;3647309&lt;/pages&gt;&lt;volume&gt;2020&lt;/volume&gt;&lt;number&gt;1&lt;/number&gt;&lt;dates&gt;&lt;year&gt;2020&lt;/year&gt;&lt;/dates&gt;&lt;isbn&gt;1687-9759&lt;/isbn&gt;&lt;urls&gt;&lt;/urls&gt;&lt;/record&gt;&lt;/Cite&gt;&lt;/EndNote&gt;</w:instrText>
      </w:r>
      <w:r w:rsidRPr="00A8420C">
        <w:rPr>
          <w:rFonts w:ascii="AdvPS5962" w:hAnsi="AdvPS5962"/>
        </w:rPr>
        <w:fldChar w:fldCharType="separate"/>
      </w:r>
      <w:r w:rsidRPr="00A8420C">
        <w:rPr>
          <w:rFonts w:ascii="AdvPS5962" w:hAnsi="AdvPS5962"/>
        </w:rPr>
        <w:t>(23)</w:t>
      </w:r>
      <w:r w:rsidRPr="00A8420C">
        <w:rPr>
          <w:rFonts w:ascii="AdvPS5962" w:hAnsi="AdvPS5962"/>
        </w:rPr>
        <w:fldChar w:fldCharType="end"/>
      </w:r>
      <w:r w:rsidRPr="00A8420C">
        <w:rPr>
          <w:rFonts w:ascii="AdvPS5962" w:hAnsi="AdvPS5962"/>
        </w:rPr>
        <w:t xml:space="preserve">. Moreover, another study from Southern Ethiopia reported that 76.2% of medical professionals had adequate knowledge of basic neonatal resuscitation. A study from Northwest of Ethiopia also reported slightly higher (46.5%) proportion of neonatal resuscitation knowledge than the current study </w:t>
      </w:r>
      <w:r w:rsidRPr="00A8420C">
        <w:rPr>
          <w:rFonts w:ascii="AdvPS5962" w:hAnsi="AdvPS5962"/>
        </w:rPr>
        <w:fldChar w:fldCharType="begin"/>
      </w:r>
      <w:r w:rsidRPr="00A8420C">
        <w:rPr>
          <w:rFonts w:ascii="AdvPS5962" w:hAnsi="AdvPS5962"/>
        </w:rPr>
        <w:instrText xml:space="preserve"> ADDIN EN.CITE &lt;EndNote&gt;&lt;Cite&gt;&lt;Author&gt;Mzurikwao&lt;/Author&gt;&lt;Year&gt;2018&lt;/Year&gt;&lt;RecNum&gt;372&lt;/RecNum&gt;&lt;DisplayText&gt;(24)&lt;/DisplayText&gt;&lt;record&gt;&lt;rec-number&gt;372&lt;/rec-number&gt;&lt;foreign-keys&gt;&lt;key app="EN" db-id="0rvt9dtvirvrzger5fs5fdz8xwzxws9zfzea" timestamp="1725973845"&gt;372&lt;/key&gt;&lt;/foreign-keys&gt;&lt;ref-type name="Journal Article"&gt;17&lt;/ref-type&gt;&lt;contributors&gt;&lt;authors&gt;&lt;author&gt;Mzurikwao, Cecilia B&lt;/author&gt;&lt;author&gt;Ng’weshemi Kapalata, Secilia K&lt;/author&gt;&lt;author&gt;Ernest, Alex Ibolinga&lt;/author&gt;&lt;/authors&gt;&lt;/contributors&gt;&lt;titles&gt;&lt;title&gt;Factors influencing knowledge and practice on helping babies breathe among Skilled Birth Attendants in rural areas in Lake Zone in Tanzania&lt;/title&gt;&lt;secondary-title&gt;bioRxiv&lt;/secondary-title&gt;&lt;/titles&gt;&lt;periodical&gt;&lt;full-title&gt;bioRxiv&lt;/full-title&gt;&lt;/periodical&gt;&lt;pages&gt;462903&lt;/pages&gt;&lt;dates&gt;&lt;year&gt;2018&lt;/year&gt;&lt;/dates&gt;&lt;urls&gt;&lt;/urls&gt;&lt;/record&gt;&lt;/Cite&gt;&lt;/EndNote&gt;</w:instrText>
      </w:r>
      <w:r w:rsidRPr="00A8420C">
        <w:rPr>
          <w:rFonts w:ascii="AdvPS5962" w:hAnsi="AdvPS5962"/>
        </w:rPr>
        <w:fldChar w:fldCharType="separate"/>
      </w:r>
      <w:r w:rsidRPr="00A8420C">
        <w:rPr>
          <w:rFonts w:ascii="AdvPS5962" w:hAnsi="AdvPS5962"/>
        </w:rPr>
        <w:t>(24)</w:t>
      </w:r>
      <w:r w:rsidRPr="00A8420C">
        <w:rPr>
          <w:rFonts w:ascii="AdvPS5962" w:hAnsi="AdvPS5962"/>
        </w:rPr>
        <w:fldChar w:fldCharType="end"/>
      </w:r>
      <w:r w:rsidRPr="00A8420C">
        <w:rPr>
          <w:rFonts w:ascii="AdvPS5962" w:hAnsi="AdvPS5962"/>
        </w:rPr>
        <w:t>. This difference could be due to the fact that most of the listed studies were conducted in a single health facility and facilities in the town which can offer better healthcare services. However, this finding was from a multi-facility level, including a health center in the rural area that has limited access to updated neonatal resuscitation information, and supplies.  </w:t>
      </w:r>
    </w:p>
    <w:p w:rsidR="00826465" w:rsidRPr="00A8420C" w:rsidRDefault="00826465" w:rsidP="00041607">
      <w:pPr>
        <w:spacing w:before="120" w:after="120" w:line="240" w:lineRule="auto"/>
        <w:jc w:val="both"/>
        <w:rPr>
          <w:rFonts w:ascii="AdvPS5962" w:eastAsia="Times New Roman" w:hAnsi="AdvPS5962" w:cs="Times New Roman"/>
          <w:sz w:val="24"/>
          <w:szCs w:val="24"/>
        </w:rPr>
      </w:pPr>
      <w:r w:rsidRPr="00A8420C">
        <w:rPr>
          <w:rFonts w:ascii="AdvPS5962" w:eastAsia="Times New Roman" w:hAnsi="AdvPS5962" w:cs="Times New Roman"/>
          <w:sz w:val="24"/>
          <w:szCs w:val="24"/>
        </w:rPr>
        <w:t xml:space="preserve">In the current study, the level of education was significantly associated with neonatal resuscitation knowledge among nurses and midwives. Health professionals who attended degree were six times more knowledgeable than diploma holders in neonatal resuscitation. This was consistent with the results of the study reported from Ghana, which indicated that health professionals with a first degree had significantly knowledge of neonatal resuscitation than those holding a diploma </w:t>
      </w:r>
      <w:r w:rsidRPr="00A8420C">
        <w:rPr>
          <w:rFonts w:ascii="AdvPS5962" w:hAnsi="AdvPS5962" w:cs="Times New Roman"/>
          <w:sz w:val="24"/>
          <w:szCs w:val="24"/>
        </w:rPr>
        <w:fldChar w:fldCharType="begin"/>
      </w:r>
      <w:r w:rsidRPr="00A8420C">
        <w:rPr>
          <w:rFonts w:ascii="AdvPS5962" w:hAnsi="AdvPS5962" w:cs="Times New Roman"/>
          <w:sz w:val="24"/>
          <w:szCs w:val="24"/>
        </w:rPr>
        <w:instrText xml:space="preserve"> ADDIN EN.CITE &lt;EndNote&gt;&lt;Cite&gt;&lt;Author&gt;Alhassan&lt;/Author&gt;&lt;Year&gt;2019&lt;/Year&gt;&lt;RecNum&gt;373&lt;/RecNum&gt;&lt;DisplayText&gt;(21)&lt;/DisplayText&gt;&lt;record&gt;&lt;rec-number&gt;373&lt;/rec-number&gt;&lt;foreign-keys&gt;&lt;key app="EN" db-id="0rvt9dtvirvrzger5fs5fdz8xwzxws9zfzea" timestamp="1725998447"&gt;373&lt;/key&gt;&lt;/foreign-keys&gt;&lt;ref-type name="Journal Article"&gt;17&lt;/ref-type&gt;&lt;contributors&gt;&lt;authors&gt;&lt;author&gt;Alhassan, Afizu&lt;/author&gt;&lt;author&gt;Fuseini, Abdul-Ganiyu&lt;/author&gt;&lt;author&gt;Osman, Wahab&lt;/author&gt;&lt;author&gt;Basour Adam, Alhassan&lt;/author&gt;&lt;/authors&gt;&lt;/contributors&gt;&lt;titles&gt;&lt;title&gt;Knowledge and experience of neonatal resuscitation among midwives in Tamale&lt;/title&gt;&lt;secondary-title&gt;Nursing research and practice&lt;/secondary-title&gt;&lt;/titles&gt;&lt;periodical&gt;&lt;full-title&gt;Nursing research and practice&lt;/full-title&gt;&lt;/periodical&gt;&lt;pages&gt;3652608&lt;/pages&gt;&lt;volume&gt;2019&lt;/volume&gt;&lt;number&gt;1&lt;/number&gt;&lt;dates&gt;&lt;year&gt;2019&lt;/year&gt;&lt;/dates&gt;&lt;isbn&gt;2090-1437&lt;/isbn&gt;&lt;urls&gt;&lt;/urls&gt;&lt;/record&gt;&lt;/Cite&gt;&lt;/EndNote&gt;</w:instrText>
      </w:r>
      <w:r w:rsidRPr="00A8420C">
        <w:rPr>
          <w:rFonts w:ascii="AdvPS5962" w:hAnsi="AdvPS5962" w:cs="Times New Roman"/>
          <w:sz w:val="24"/>
          <w:szCs w:val="24"/>
        </w:rPr>
        <w:fldChar w:fldCharType="separate"/>
      </w:r>
      <w:r w:rsidRPr="00A8420C">
        <w:rPr>
          <w:rFonts w:ascii="AdvPS5962" w:hAnsi="AdvPS5962" w:cs="Times New Roman"/>
          <w:sz w:val="24"/>
          <w:szCs w:val="24"/>
        </w:rPr>
        <w:t>(21)</w:t>
      </w:r>
      <w:r w:rsidRPr="00A8420C">
        <w:rPr>
          <w:rFonts w:ascii="AdvPS5962" w:hAnsi="AdvPS5962" w:cs="Times New Roman"/>
          <w:sz w:val="24"/>
          <w:szCs w:val="24"/>
        </w:rPr>
        <w:fldChar w:fldCharType="end"/>
      </w:r>
      <w:r w:rsidRPr="00A8420C">
        <w:rPr>
          <w:rFonts w:ascii="AdvPS5962" w:hAnsi="AdvPS5962" w:cs="Times New Roman"/>
          <w:sz w:val="24"/>
          <w:szCs w:val="24"/>
        </w:rPr>
        <w:t>.</w:t>
      </w:r>
    </w:p>
    <w:p w:rsidR="00826465" w:rsidRPr="00A8420C" w:rsidRDefault="00826465" w:rsidP="00041607">
      <w:pPr>
        <w:spacing w:before="120" w:after="120" w:line="240" w:lineRule="auto"/>
        <w:jc w:val="both"/>
        <w:rPr>
          <w:rFonts w:ascii="AdvPS5962" w:eastAsia="Times New Roman" w:hAnsi="AdvPS5962" w:cs="Times New Roman"/>
          <w:sz w:val="24"/>
          <w:szCs w:val="24"/>
        </w:rPr>
      </w:pPr>
      <w:r w:rsidRPr="00A8420C">
        <w:rPr>
          <w:rFonts w:ascii="AdvPS5962" w:eastAsia="Times New Roman" w:hAnsi="AdvPS5962" w:cs="Times New Roman"/>
          <w:sz w:val="24"/>
          <w:szCs w:val="24"/>
        </w:rPr>
        <w:t xml:space="preserve">Receiving neonatal training was significantly associated with neonatal resuscitation knowledge level. The good knowledge in neonatal resuscitation was three times higher among nurses and midwives who received neonatal resuscitation training than those who did not. This finding was supported by a finding reported from South Sudan in which knowledge increased post-training, although </w:t>
      </w:r>
      <w:r w:rsidRPr="00A8420C">
        <w:rPr>
          <w:rFonts w:ascii="AdvPS5962" w:eastAsia="Times New Roman" w:hAnsi="AdvPS5962" w:cs="Times New Roman"/>
          <w:sz w:val="24"/>
          <w:szCs w:val="24"/>
        </w:rPr>
        <w:t>the knowledge decreases overtime</w:t>
      </w:r>
      <w:r w:rsidRPr="00A8420C">
        <w:rPr>
          <w:rFonts w:ascii="AdvPS5962" w:hAnsi="AdvPS5962" w:cs="Times New Roman"/>
          <w:sz w:val="24"/>
          <w:szCs w:val="24"/>
        </w:rPr>
        <w:t xml:space="preserve"> </w:t>
      </w:r>
      <w:r w:rsidRPr="00A8420C">
        <w:rPr>
          <w:rFonts w:ascii="AdvPS5962" w:hAnsi="AdvPS5962" w:cs="Times New Roman"/>
          <w:sz w:val="24"/>
          <w:szCs w:val="24"/>
        </w:rPr>
        <w:fldChar w:fldCharType="begin"/>
      </w:r>
      <w:r w:rsidRPr="00A8420C">
        <w:rPr>
          <w:rFonts w:ascii="AdvPS5962" w:hAnsi="AdvPS5962" w:cs="Times New Roman"/>
          <w:sz w:val="24"/>
          <w:szCs w:val="24"/>
        </w:rPr>
        <w:instrText xml:space="preserve"> ADDIN EN.CITE &lt;EndNote&gt;&lt;Cite&gt;&lt;Author&gt;Draiko&lt;/Author&gt;&lt;Year&gt;2019&lt;/Year&gt;&lt;RecNum&gt;374&lt;/RecNum&gt;&lt;DisplayText&gt;(25)&lt;/DisplayText&gt;&lt;record&gt;&lt;rec-number&gt;374&lt;/rec-number&gt;&lt;foreign-keys&gt;&lt;key app="EN" db-id="0rvt9dtvirvrzger5fs5fdz8xwzxws9zfzea" timestamp="1725998614"&gt;374&lt;/key&gt;&lt;/foreign-keys&gt;&lt;ref-type name="Journal Article"&gt;17&lt;/ref-type&gt;&lt;contributors&gt;&lt;authors&gt;&lt;author&gt;Draiko, Christopher Vunni&lt;/author&gt;&lt;author&gt;Yamarat, Khemika&lt;/author&gt;&lt;author&gt;Panza, Alessio&lt;/author&gt;&lt;author&gt;Draleru, Judith&lt;/author&gt;&lt;/authors&gt;&lt;/contributors&gt;&lt;titles&gt;&lt;title&gt;Knowledge, skills and competency retention among health workers one year after completing helping babies breathe training in South Sudan&lt;/title&gt;&lt;secondary-title&gt;Pan African Medical Journal&lt;/secondary-title&gt;&lt;/titles&gt;&lt;periodical&gt;&lt;full-title&gt;Pan African Medical Journal&lt;/full-title&gt;&lt;/periodical&gt;&lt;volume&gt;33&lt;/volume&gt;&lt;number&gt;1&lt;/number&gt;&lt;dates&gt;&lt;year&gt;2019&lt;/year&gt;&lt;/dates&gt;&lt;isbn&gt;1937-8688&lt;/isbn&gt;&lt;urls&gt;&lt;/urls&gt;&lt;/record&gt;&lt;/Cite&gt;&lt;/EndNote&gt;</w:instrText>
      </w:r>
      <w:r w:rsidRPr="00A8420C">
        <w:rPr>
          <w:rFonts w:ascii="AdvPS5962" w:hAnsi="AdvPS5962" w:cs="Times New Roman"/>
          <w:sz w:val="24"/>
          <w:szCs w:val="24"/>
        </w:rPr>
        <w:fldChar w:fldCharType="separate"/>
      </w:r>
      <w:r w:rsidRPr="00A8420C">
        <w:rPr>
          <w:rFonts w:ascii="AdvPS5962" w:hAnsi="AdvPS5962" w:cs="Times New Roman"/>
          <w:sz w:val="24"/>
          <w:szCs w:val="24"/>
        </w:rPr>
        <w:t>(25)</w:t>
      </w:r>
      <w:r w:rsidRPr="00A8420C">
        <w:rPr>
          <w:rFonts w:ascii="AdvPS5962" w:hAnsi="AdvPS5962" w:cs="Times New Roman"/>
          <w:sz w:val="24"/>
          <w:szCs w:val="24"/>
        </w:rPr>
        <w:fldChar w:fldCharType="end"/>
      </w:r>
      <w:r w:rsidRPr="00A8420C">
        <w:rPr>
          <w:rFonts w:ascii="AdvPS5962" w:hAnsi="AdvPS5962" w:cs="Times New Roman"/>
          <w:sz w:val="24"/>
          <w:szCs w:val="24"/>
        </w:rPr>
        <w:t xml:space="preserve">. The current study finding is </w:t>
      </w:r>
      <w:r w:rsidRPr="00A8420C">
        <w:rPr>
          <w:rFonts w:ascii="AdvPS5962" w:eastAsia="Times New Roman" w:hAnsi="AdvPS5962" w:cs="Times New Roman"/>
          <w:sz w:val="24"/>
          <w:szCs w:val="24"/>
        </w:rPr>
        <w:t xml:space="preserve">also consistent with previous study reported from Ghana in which neonatal resuscitation knowledge  was related to history of previous training among midwives </w:t>
      </w:r>
      <w:r w:rsidRPr="00A8420C">
        <w:rPr>
          <w:rFonts w:ascii="AdvPS5962" w:eastAsia="Times New Roman" w:hAnsi="AdvPS5962" w:cs="Times New Roman"/>
          <w:sz w:val="24"/>
          <w:szCs w:val="24"/>
        </w:rPr>
        <w:fldChar w:fldCharType="begin"/>
      </w:r>
      <w:r w:rsidRPr="00A8420C">
        <w:rPr>
          <w:rFonts w:ascii="AdvPS5962" w:eastAsia="Times New Roman" w:hAnsi="AdvPS5962" w:cs="Times New Roman"/>
          <w:sz w:val="24"/>
          <w:szCs w:val="24"/>
        </w:rPr>
        <w:instrText xml:space="preserve"> ADDIN EN.CITE &lt;EndNote&gt;&lt;Cite&gt;&lt;Author&gt;Eblovi&lt;/Author&gt;&lt;Year&gt;2017&lt;/Year&gt;&lt;RecNum&gt;377&lt;/RecNum&gt;&lt;DisplayText&gt;(26)&lt;/DisplayText&gt;&lt;record&gt;&lt;rec-number&gt;377&lt;/rec-number&gt;&lt;foreign-keys&gt;&lt;key app="EN" db-id="0rvt9dtvirvrzger5fs5fdz8xwzxws9zfzea" timestamp="1725999527"&gt;377&lt;/key&gt;&lt;/foreign-keys&gt;&lt;ref-type name="Journal Article"&gt;17&lt;/ref-type&gt;&lt;contributors&gt;&lt;authors&gt;&lt;author&gt;Eblovi, Darren&lt;/author&gt;&lt;author&gt;Kelly, Patricia&lt;/author&gt;&lt;author&gt;Afua, Georgina&lt;/author&gt;&lt;author&gt;Agyapong, Sarah&lt;/author&gt;&lt;author&gt;Dante, Siddhartha&lt;/author&gt;&lt;author&gt;Pellerite, Matthew&lt;/author&gt;&lt;/authors&gt;&lt;/contributors&gt;&lt;titles&gt;&lt;title&gt;Retention and use of newborn resuscitation skills following a series of helping babies breathe trainings for midwives in rural Ghana&lt;/title&gt;&lt;secondary-title&gt;Global health action&lt;/secondary-title&gt;&lt;/titles&gt;&lt;periodical&gt;&lt;full-title&gt;Global Health Action&lt;/full-title&gt;&lt;/periodical&gt;&lt;pages&gt;1387985&lt;/pages&gt;&lt;volume&gt;10&lt;/volume&gt;&lt;number&gt;1&lt;/number&gt;&lt;dates&gt;&lt;year&gt;2017&lt;/year&gt;&lt;/dates&gt;&lt;isbn&gt;1654-9716&lt;/isbn&gt;&lt;urls&gt;&lt;/urls&gt;&lt;/record&gt;&lt;/Cite&gt;&lt;/EndNote&gt;</w:instrText>
      </w:r>
      <w:r w:rsidRPr="00A8420C">
        <w:rPr>
          <w:rFonts w:ascii="AdvPS5962" w:eastAsia="Times New Roman" w:hAnsi="AdvPS5962" w:cs="Times New Roman"/>
          <w:sz w:val="24"/>
          <w:szCs w:val="24"/>
        </w:rPr>
        <w:fldChar w:fldCharType="separate"/>
      </w:r>
      <w:r w:rsidRPr="00A8420C">
        <w:rPr>
          <w:rFonts w:ascii="AdvPS5962" w:eastAsia="Times New Roman" w:hAnsi="AdvPS5962" w:cs="Times New Roman"/>
          <w:sz w:val="24"/>
          <w:szCs w:val="24"/>
        </w:rPr>
        <w:t>(26)</w:t>
      </w:r>
      <w:r w:rsidRPr="00A8420C">
        <w:rPr>
          <w:rFonts w:ascii="AdvPS5962" w:eastAsia="Times New Roman" w:hAnsi="AdvPS5962" w:cs="Times New Roman"/>
          <w:sz w:val="24"/>
          <w:szCs w:val="24"/>
        </w:rPr>
        <w:fldChar w:fldCharType="end"/>
      </w:r>
      <w:r w:rsidRPr="00A8420C">
        <w:rPr>
          <w:rFonts w:ascii="AdvPS5962" w:eastAsia="Times New Roman" w:hAnsi="AdvPS5962" w:cs="Times New Roman"/>
          <w:sz w:val="24"/>
          <w:szCs w:val="24"/>
        </w:rPr>
        <w:t xml:space="preserve">. It is also similar with the findings reported from Southern Ethiopia, which show that nurses or midwives who took training on helping babies breathe are two times more knowledgeable than those who did not take training </w:t>
      </w:r>
      <w:r w:rsidRPr="00A8420C">
        <w:rPr>
          <w:rFonts w:ascii="AdvPS5962" w:eastAsia="Times New Roman" w:hAnsi="AdvPS5962" w:cs="Times New Roman"/>
          <w:sz w:val="24"/>
          <w:szCs w:val="24"/>
        </w:rPr>
        <w:fldChar w:fldCharType="begin"/>
      </w:r>
      <w:r w:rsidRPr="00A8420C">
        <w:rPr>
          <w:rFonts w:ascii="AdvPS5962" w:eastAsia="Times New Roman" w:hAnsi="AdvPS5962" w:cs="Times New Roman"/>
          <w:sz w:val="24"/>
          <w:szCs w:val="24"/>
        </w:rPr>
        <w:instrText xml:space="preserve"> ADDIN EN.CITE &lt;EndNote&gt;&lt;Cite&gt;&lt;Author&gt;Mersha&lt;/Author&gt;&lt;Year&gt;2019&lt;/Year&gt;&lt;RecNum&gt;378&lt;/RecNum&gt;&lt;DisplayText&gt;(27)&lt;/DisplayText&gt;&lt;record&gt;&lt;rec-number&gt;378&lt;/rec-number&gt;&lt;foreign-keys&gt;&lt;key app="EN" db-id="0rvt9dtvirvrzger5fs5fdz8xwzxws9zfzea" timestamp="1725999769"&gt;378&lt;/key&gt;&lt;/foreign-keys&gt;&lt;ref-type name="Journal Article"&gt;17&lt;/ref-type&gt;&lt;contributors&gt;&lt;authors&gt;&lt;author&gt;Mersha, Abera&lt;/author&gt;&lt;author&gt;Shibiru, Shitaye&lt;/author&gt;&lt;author&gt;Gultie, Teklemariam&lt;/author&gt;&lt;author&gt;Degefa, Nega&lt;/author&gt;&lt;author&gt;Bante, Agegnehu&lt;/author&gt;&lt;/authors&gt;&lt;/contributors&gt;&lt;titles&gt;&lt;title&gt;Training and well-equipped facility increases the odds of skills of health professionals on helping babies breathe in public hospitals of Southern Ethiopia: cross-sectional study&lt;/title&gt;&lt;secondary-title&gt;BMC health services research&lt;/secondary-title&gt;&lt;/titles&gt;&lt;periodical&gt;&lt;full-title&gt;BMC Health Services Research&lt;/full-title&gt;&lt;/periodical&gt;&lt;pages&gt;1-12&lt;/pages&gt;&lt;volume&gt;19&lt;/volume&gt;&lt;dates&gt;&lt;year&gt;2019&lt;/year&gt;&lt;/dates&gt;&lt;urls&gt;&lt;/urls&gt;&lt;/record&gt;&lt;/Cite&gt;&lt;/EndNote&gt;</w:instrText>
      </w:r>
      <w:r w:rsidRPr="00A8420C">
        <w:rPr>
          <w:rFonts w:ascii="AdvPS5962" w:eastAsia="Times New Roman" w:hAnsi="AdvPS5962" w:cs="Times New Roman"/>
          <w:sz w:val="24"/>
          <w:szCs w:val="24"/>
        </w:rPr>
        <w:fldChar w:fldCharType="separate"/>
      </w:r>
      <w:r w:rsidRPr="00A8420C">
        <w:rPr>
          <w:rFonts w:ascii="AdvPS5962" w:eastAsia="Times New Roman" w:hAnsi="AdvPS5962" w:cs="Times New Roman"/>
          <w:sz w:val="24"/>
          <w:szCs w:val="24"/>
        </w:rPr>
        <w:t>(27)</w:t>
      </w:r>
      <w:r w:rsidRPr="00A8420C">
        <w:rPr>
          <w:rFonts w:ascii="AdvPS5962" w:eastAsia="Times New Roman" w:hAnsi="AdvPS5962" w:cs="Times New Roman"/>
          <w:sz w:val="24"/>
          <w:szCs w:val="24"/>
        </w:rPr>
        <w:fldChar w:fldCharType="end"/>
      </w:r>
      <w:r w:rsidRPr="00A8420C">
        <w:rPr>
          <w:rFonts w:ascii="AdvPS5962" w:eastAsia="Times New Roman" w:hAnsi="AdvPS5962" w:cs="Times New Roman"/>
          <w:sz w:val="24"/>
          <w:szCs w:val="24"/>
        </w:rPr>
        <w:t xml:space="preserve">. </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In the present study, having supportive supervision was significantly associated with neonatal resuscitation knowledge among nurses and midwives. Nurses and midwives who received supportive supervision were nearly three times more knowledgeable than those who did not. This finding is consistent with the results of the study reported from Afghanistan in which having supportive supervision was significantly associated with higher knowledge of neonatal resuscitation </w:t>
      </w:r>
      <w:r w:rsidRPr="00A8420C">
        <w:rPr>
          <w:rFonts w:ascii="AdvPS5962" w:hAnsi="AdvPS5962"/>
        </w:rPr>
        <w:fldChar w:fldCharType="begin"/>
      </w:r>
      <w:r w:rsidRPr="00A8420C">
        <w:rPr>
          <w:rFonts w:ascii="AdvPS5962" w:hAnsi="AdvPS5962"/>
        </w:rPr>
        <w:instrText xml:space="preserve"> ADDIN EN.CITE &lt;EndNote&gt;&lt;Cite&gt;&lt;Author&gt;Kim&lt;/Author&gt;&lt;Year&gt;2013&lt;/Year&gt;&lt;RecNum&gt;375&lt;/RecNum&gt;&lt;DisplayText&gt;(28)&lt;/DisplayText&gt;&lt;record&gt;&lt;rec-number&gt;375&lt;/rec-number&gt;&lt;foreign-keys&gt;&lt;key app="EN" db-id="0rvt9dtvirvrzger5fs5fdz8xwzxws9zfzea" timestamp="1725998804"&gt;375&lt;/key&gt;&lt;/foreign-keys&gt;&lt;ref-type name="Journal Article"&gt;17&lt;/ref-type&gt;&lt;contributors&gt;&lt;authors&gt;&lt;author&gt;Kim, Young Mi&lt;/author&gt;&lt;author&gt;Ansari, Nasratullah&lt;/author&gt;&lt;author&gt;Kols, Adrienne&lt;/author&gt;&lt;author&gt;Tappis, Hannah&lt;/author&gt;&lt;author&gt;Currie, Sheena&lt;/author&gt;&lt;author&gt;Zainullah, Partamin&lt;/author&gt;&lt;author&gt;Bailey, Patricia&lt;/author&gt;&lt;author&gt;Semba, Richard&lt;/author&gt;&lt;author&gt;Sun, Kai&lt;/author&gt;&lt;author&gt;van Roosmalen, Jos&lt;/author&gt;&lt;/authors&gt;&lt;/contributors&gt;&lt;titles&gt;&lt;title&gt;Assessing the capacity for newborn resuscitation and factors associated with providers’ knowledge and skills: a cross-sectional study in Afghanistan&lt;/title&gt;&lt;secondary-title&gt;BMC pediatrics&lt;/secondary-title&gt;&lt;/titles&gt;&lt;periodical&gt;&lt;full-title&gt;BMC pediatrics&lt;/full-title&gt;&lt;/periodical&gt;&lt;pages&gt;1-12&lt;/pages&gt;&lt;volume&gt;13&lt;/volume&gt;&lt;dates&gt;&lt;year&gt;2013&lt;/year&gt;&lt;/dates&gt;&lt;urls&gt;&lt;/urls&gt;&lt;/record&gt;&lt;/Cite&gt;&lt;/EndNote&gt;</w:instrText>
      </w:r>
      <w:r w:rsidRPr="00A8420C">
        <w:rPr>
          <w:rFonts w:ascii="AdvPS5962" w:hAnsi="AdvPS5962"/>
        </w:rPr>
        <w:fldChar w:fldCharType="separate"/>
      </w:r>
      <w:r w:rsidRPr="00A8420C">
        <w:rPr>
          <w:rFonts w:ascii="AdvPS5962" w:hAnsi="AdvPS5962"/>
        </w:rPr>
        <w:t>(28)</w:t>
      </w:r>
      <w:r w:rsidRPr="00A8420C">
        <w:rPr>
          <w:rFonts w:ascii="AdvPS5962" w:hAnsi="AdvPS5962"/>
        </w:rPr>
        <w:fldChar w:fldCharType="end"/>
      </w:r>
      <w:r w:rsidRPr="00A8420C">
        <w:rPr>
          <w:rFonts w:ascii="AdvPS5962" w:hAnsi="AdvPS5962"/>
        </w:rPr>
        <w:t xml:space="preserve">. It also agrees with the finding reported from Northeast Ethiopia, which shows health professionals who had supportive supervision were five times more knowledgeable than those who had not </w:t>
      </w:r>
      <w:r w:rsidRPr="00A8420C">
        <w:rPr>
          <w:rFonts w:ascii="AdvPS5962" w:hAnsi="AdvPS5962"/>
        </w:rPr>
        <w:fldChar w:fldCharType="begin"/>
      </w:r>
      <w:r w:rsidRPr="00A8420C">
        <w:rPr>
          <w:rFonts w:ascii="AdvPS5962" w:hAnsi="AdvPS5962"/>
        </w:rPr>
        <w:instrText xml:space="preserve"> ADDIN EN.CITE &lt;EndNote&gt;&lt;Cite&gt;&lt;Author&gt;Biset&lt;/Author&gt;&lt;Year&gt;2023&lt;/Year&gt;&lt;RecNum&gt;379&lt;/RecNum&gt;&lt;DisplayText&gt;(29)&lt;/DisplayText&gt;&lt;record&gt;&lt;rec-number&gt;379&lt;/rec-number&gt;&lt;foreign-keys&gt;&lt;key app="EN" db-id="0rvt9dtvirvrzger5fs5fdz8xwzxws9zfzea" timestamp="1726000225"&gt;379&lt;/key&gt;&lt;/foreign-keys&gt;&lt;ref-type name="Journal Article"&gt;17&lt;/ref-type&gt;&lt;contributors&gt;&lt;authors&gt;&lt;author&gt;Biset, Gebeyaw&lt;/author&gt;&lt;author&gt;Habte, Teshome&lt;/author&gt;&lt;author&gt;Dugasa, Boka&lt;/author&gt;&lt;author&gt;Bizuwork, Ketema&lt;/author&gt;&lt;/authors&gt;&lt;/contributors&gt;&lt;titles&gt;&lt;title&gt;Nurses’ and midwives’ knowledge regarding neonatal resuscitation in public hospitals of south Wollo zone of Amhara Region, Northern Ethiopia&lt;/title&gt;&lt;secondary-title&gt;International Journal of Africa Nursing Sciences&lt;/secondary-title&gt;&lt;/titles&gt;&lt;periodical&gt;&lt;full-title&gt;International Journal of Africa Nursing Sciences&lt;/full-title&gt;&lt;/periodical&gt;&lt;pages&gt;100527&lt;/pages&gt;&lt;volume&gt;18&lt;/volume&gt;&lt;dates&gt;&lt;year&gt;2023&lt;/year&gt;&lt;/dates&gt;&lt;isbn&gt;2214-1391&lt;/isbn&gt;&lt;urls&gt;&lt;/urls&gt;&lt;/record&gt;&lt;/Cite&gt;&lt;/EndNote&gt;</w:instrText>
      </w:r>
      <w:r w:rsidRPr="00A8420C">
        <w:rPr>
          <w:rFonts w:ascii="AdvPS5962" w:hAnsi="AdvPS5962"/>
        </w:rPr>
        <w:fldChar w:fldCharType="separate"/>
      </w:r>
      <w:r w:rsidRPr="00A8420C">
        <w:rPr>
          <w:rFonts w:ascii="AdvPS5962" w:hAnsi="AdvPS5962"/>
        </w:rPr>
        <w:t>(29)</w:t>
      </w:r>
      <w:r w:rsidRPr="00A8420C">
        <w:rPr>
          <w:rFonts w:ascii="AdvPS5962" w:hAnsi="AdvPS5962"/>
        </w:rPr>
        <w:fldChar w:fldCharType="end"/>
      </w:r>
      <w:r w:rsidRPr="00A8420C">
        <w:rPr>
          <w:rFonts w:ascii="AdvPS5962" w:hAnsi="AdvPS5962"/>
        </w:rPr>
        <w:t>.</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In the current study, the availability of neonatal resuscitation guidelines in the workplace was significantly associated with the knowledge level of the study participants. Nurses and midwives who had access to neonatal resuscitation guidelines in workplace were seven times more knowledgeable than those who did not have.  . This is supported by a study reported from Afghanistan in which lack of guidelines in the workplace is substantially linked to poor knowledge of neonatal resuscitation </w:t>
      </w:r>
      <w:r w:rsidRPr="00A8420C">
        <w:rPr>
          <w:rFonts w:ascii="AdvPS5962" w:hAnsi="AdvPS5962"/>
        </w:rPr>
        <w:fldChar w:fldCharType="begin"/>
      </w:r>
      <w:r w:rsidRPr="00A8420C">
        <w:rPr>
          <w:rFonts w:ascii="AdvPS5962" w:hAnsi="AdvPS5962"/>
        </w:rPr>
        <w:instrText xml:space="preserve"> ADDIN EN.CITE &lt;EndNote&gt;&lt;Cite&gt;&lt;Author&gt;Kim&lt;/Author&gt;&lt;Year&gt;2013&lt;/Year&gt;&lt;RecNum&gt;376&lt;/RecNum&gt;&lt;DisplayText&gt;(28)&lt;/DisplayText&gt;&lt;record&gt;&lt;rec-number&gt;376&lt;/rec-number&gt;&lt;foreign-keys&gt;&lt;key app="EN" db-id="0rvt9dtvirvrzger5fs5fdz8xwzxws9zfzea" timestamp="1725999139"&gt;376&lt;/key&gt;&lt;/foreign-keys&gt;&lt;ref-type name="Journal Article"&gt;17&lt;/ref-type&gt;&lt;contributors&gt;&lt;authors&gt;&lt;author&gt;Kim, Young Mi&lt;/author&gt;&lt;author&gt;Ansari, Nasratullah&lt;/author&gt;&lt;author&gt;Kols, Adrienne&lt;/author&gt;&lt;author&gt;Tappis, Hannah&lt;/author&gt;&lt;author&gt;Currie, Sheena&lt;/author&gt;&lt;author&gt;Zainullah, Partamin&lt;/author&gt;&lt;author&gt;Bailey, Patricia&lt;/author&gt;&lt;author&gt;Semba, Richard&lt;/author&gt;&lt;author&gt;Sun, Kai&lt;/author&gt;&lt;author&gt;van Roosmalen, Jos&lt;/author&gt;&lt;/authors&gt;&lt;/contributors&gt;&lt;titles&gt;&lt;title&gt;Assessing the capacity for newborn resuscitation and factors associated with providers’ knowledge and skills: a cross-sectional study in Afghanistan&lt;/title&gt;&lt;secondary-title&gt;BMC pediatrics&lt;/secondary-title&gt;&lt;/titles&gt;&lt;periodical&gt;&lt;full-title&gt;BMC pediatrics&lt;/full-title&gt;&lt;/periodical&gt;&lt;pages&gt;1-12&lt;/pages&gt;&lt;volume&gt;13&lt;/volume&gt;&lt;dates&gt;&lt;year&gt;2013&lt;/year&gt;&lt;/dates&gt;&lt;urls&gt;&lt;/urls&gt;&lt;/record&gt;&lt;/Cite&gt;&lt;/EndNote&gt;</w:instrText>
      </w:r>
      <w:r w:rsidRPr="00A8420C">
        <w:rPr>
          <w:rFonts w:ascii="AdvPS5962" w:hAnsi="AdvPS5962"/>
        </w:rPr>
        <w:fldChar w:fldCharType="separate"/>
      </w:r>
      <w:r w:rsidRPr="00A8420C">
        <w:rPr>
          <w:rFonts w:ascii="AdvPS5962" w:hAnsi="AdvPS5962"/>
        </w:rPr>
        <w:t>(28)</w:t>
      </w:r>
      <w:r w:rsidRPr="00A8420C">
        <w:rPr>
          <w:rFonts w:ascii="AdvPS5962" w:hAnsi="AdvPS5962"/>
        </w:rPr>
        <w:fldChar w:fldCharType="end"/>
      </w:r>
      <w:r w:rsidRPr="00A8420C">
        <w:rPr>
          <w:rFonts w:ascii="AdvPS5962" w:hAnsi="AdvPS5962"/>
        </w:rPr>
        <w:t>. This might be because lack of guidelines in delivery and neonatal intensive care units impedes nurses and midwives from updating their knowledge on neonatal resuscitations through continuous reading.</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lastRenderedPageBreak/>
        <w:t xml:space="preserve">A good attitude was significantly associated with neonatal resuscitation practice in the current study. Nurses and midwives with a good attitude were two times more likely had good neonatal resuscitation practice compared to those who had poor attitude. This finding is supported by a </w:t>
      </w:r>
      <w:proofErr w:type="spellStart"/>
      <w:r w:rsidRPr="00A8420C">
        <w:rPr>
          <w:rFonts w:ascii="AdvPS5962" w:hAnsi="AdvPS5962"/>
        </w:rPr>
        <w:t>a</w:t>
      </w:r>
      <w:proofErr w:type="spellEnd"/>
      <w:r w:rsidRPr="00A8420C">
        <w:rPr>
          <w:rFonts w:ascii="AdvPS5962" w:hAnsi="AdvPS5962"/>
        </w:rPr>
        <w:t xml:space="preserve"> study conducted in Tanzania </w:t>
      </w:r>
      <w:r w:rsidRPr="00A8420C">
        <w:rPr>
          <w:rFonts w:ascii="AdvPS5962" w:hAnsi="AdvPS5962"/>
        </w:rPr>
        <w:fldChar w:fldCharType="begin"/>
      </w:r>
      <w:r w:rsidRPr="00A8420C">
        <w:rPr>
          <w:rFonts w:ascii="AdvPS5962" w:hAnsi="AdvPS5962"/>
        </w:rPr>
        <w:instrText xml:space="preserve"> ADDIN EN.CITE &lt;EndNote&gt;&lt;Cite&gt;&lt;Author&gt;Moshiro&lt;/Author&gt;&lt;Year&gt;2018&lt;/Year&gt;&lt;RecNum&gt;380&lt;/RecNum&gt;&lt;DisplayText&gt;(30)&lt;/DisplayText&gt;&lt;record&gt;&lt;rec-number&gt;380&lt;/rec-number&gt;&lt;foreign-keys&gt;&lt;key app="EN" db-id="0rvt9dtvirvrzger5fs5fdz8xwzxws9zfzea" timestamp="1726000601"&gt;380&lt;/key&gt;&lt;/foreign-keys&gt;&lt;ref-type name="Journal Article"&gt;17&lt;/ref-type&gt;&lt;contributors&gt;&lt;authors&gt;&lt;author&gt;Moshiro, R&lt;/author&gt;&lt;author&gt;Ersdal, HL&lt;/author&gt;&lt;author&gt;Mdoe, P&lt;/author&gt;&lt;author&gt;Kidanto, HL&lt;/author&gt;&lt;author&gt;Mbekenga, Columba&lt;/author&gt;&lt;/authors&gt;&lt;/contributors&gt;&lt;titles&gt;&lt;title&gt;Factors affecting effective ventilation during newborn resuscitation: a qualitative study among midwives in rural Tanzania&lt;/title&gt;&lt;secondary-title&gt;Global Health Action&lt;/secondary-title&gt;&lt;/titles&gt;&lt;periodical&gt;&lt;full-title&gt;Global Health Action&lt;/full-title&gt;&lt;/periodical&gt;&lt;pages&gt;1423862&lt;/pages&gt;&lt;volume&gt;11&lt;/volume&gt;&lt;number&gt;1&lt;/number&gt;&lt;dates&gt;&lt;year&gt;2018&lt;/year&gt;&lt;/dates&gt;&lt;isbn&gt;1654-9716&lt;/isbn&gt;&lt;urls&gt;&lt;/urls&gt;&lt;/record&gt;&lt;/Cite&gt;&lt;/EndNote&gt;</w:instrText>
      </w:r>
      <w:r w:rsidRPr="00A8420C">
        <w:rPr>
          <w:rFonts w:ascii="AdvPS5962" w:hAnsi="AdvPS5962"/>
        </w:rPr>
        <w:fldChar w:fldCharType="separate"/>
      </w:r>
      <w:r w:rsidRPr="00A8420C">
        <w:rPr>
          <w:rFonts w:ascii="AdvPS5962" w:hAnsi="AdvPS5962"/>
        </w:rPr>
        <w:t>(30)</w:t>
      </w:r>
      <w:r w:rsidRPr="00A8420C">
        <w:rPr>
          <w:rFonts w:ascii="AdvPS5962" w:hAnsi="AdvPS5962"/>
        </w:rPr>
        <w:fldChar w:fldCharType="end"/>
      </w:r>
      <w:r w:rsidRPr="00A8420C">
        <w:rPr>
          <w:rFonts w:ascii="AdvPS5962" w:hAnsi="AdvPS5962"/>
        </w:rPr>
        <w:t>.</w:t>
      </w:r>
    </w:p>
    <w:p w:rsidR="00826465" w:rsidRPr="00A8420C" w:rsidRDefault="00826465" w:rsidP="00041607">
      <w:pPr>
        <w:spacing w:before="120" w:after="120" w:line="240" w:lineRule="auto"/>
        <w:jc w:val="both"/>
        <w:rPr>
          <w:rFonts w:ascii="AdvPS5962" w:eastAsia="Times New Roman" w:hAnsi="AdvPS5962" w:cs="Times New Roman"/>
          <w:sz w:val="24"/>
          <w:szCs w:val="24"/>
        </w:rPr>
      </w:pPr>
      <w:r w:rsidRPr="00A8420C">
        <w:rPr>
          <w:rFonts w:ascii="AdvPS5962" w:eastAsia="Times New Roman" w:hAnsi="AdvPS5962" w:cs="Times New Roman"/>
          <w:sz w:val="24"/>
          <w:szCs w:val="24"/>
        </w:rPr>
        <w:t xml:space="preserve">In the present study nurses and midwives who had supportive supervision were nine times more likely to perform neonatal resuscitation. This finding was consistent with the result of the previous study reported from Northeast Ethiopia in which poor practice was significantly associated with lack of supportive supervision. This could be due to absence of supportive supervision, which leads to poor practice and a progressive decline in </w:t>
      </w:r>
      <w:r w:rsidR="008A1F8D" w:rsidRPr="00A8420C">
        <w:rPr>
          <w:rFonts w:ascii="AdvPS5962" w:eastAsia="Times New Roman" w:hAnsi="AdvPS5962" w:cs="Times New Roman"/>
          <w:sz w:val="24"/>
          <w:szCs w:val="24"/>
        </w:rPr>
        <w:t>performance over</w:t>
      </w:r>
      <w:r w:rsidRPr="00A8420C">
        <w:rPr>
          <w:rFonts w:ascii="AdvPS5962" w:eastAsia="Times New Roman" w:hAnsi="AdvPS5962" w:cs="Times New Roman"/>
          <w:sz w:val="24"/>
          <w:szCs w:val="24"/>
        </w:rPr>
        <w:t xml:space="preserve"> time.</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The current study shows a significant association between the availability of resuscitation equipment and neonatal resuscitation practice. This finding is supported by a study from Kenya in which availability of resuscitation equipment is significantly associated with good neonatal resuscitation practice </w:t>
      </w:r>
      <w:r w:rsidRPr="00A8420C">
        <w:rPr>
          <w:rFonts w:ascii="AdvPS5962" w:hAnsi="AdvPS5962"/>
        </w:rPr>
        <w:fldChar w:fldCharType="begin"/>
      </w:r>
      <w:r w:rsidRPr="00A8420C">
        <w:rPr>
          <w:rFonts w:ascii="AdvPS5962" w:hAnsi="AdvPS5962"/>
        </w:rPr>
        <w:instrText xml:space="preserve"> ADDIN EN.CITE &lt;EndNote&gt;&lt;Cite&gt;&lt;Author&gt;MULI&lt;/Author&gt;&lt;Year&gt;2020&lt;/Year&gt;&lt;RecNum&gt;381&lt;/RecNum&gt;&lt;DisplayText&gt;(16)&lt;/DisplayText&gt;&lt;record&gt;&lt;rec-number&gt;381&lt;/rec-number&gt;&lt;foreign-keys&gt;&lt;key app="EN" db-id="0rvt9dtvirvrzger5fs5fdz8xwzxws9zfzea" timestamp="1726000936"&gt;381&lt;/key&gt;&lt;/foreign-keys&gt;&lt;ref-type name="Thesis"&gt;32&lt;/ref-type&gt;&lt;contributors&gt;&lt;authors&gt;&lt;author&gt;MULI, DANIEL M&lt;/author&gt;&lt;/authors&gt;&lt;/contributors&gt;&lt;titles&gt;&lt;title&gt;ASSESSMENT OF NEWBORN RESUSCITATION PRACTICE BY NURSES IN MACHAKOS LEVEL 5 HOSPITAL, MACHAKOS COUNTY, KENYA&lt;/title&gt;&lt;/titles&gt;&lt;dates&gt;&lt;year&gt;2020&lt;/year&gt;&lt;/dates&gt;&lt;publisher&gt;KENYATTA UNIVERSITY&lt;/publisher&gt;&lt;urls&gt;&lt;/urls&gt;&lt;/record&gt;&lt;/Cite&gt;&lt;/EndNote&gt;</w:instrText>
      </w:r>
      <w:r w:rsidRPr="00A8420C">
        <w:rPr>
          <w:rFonts w:ascii="AdvPS5962" w:hAnsi="AdvPS5962"/>
        </w:rPr>
        <w:fldChar w:fldCharType="separate"/>
      </w:r>
      <w:r w:rsidRPr="00A8420C">
        <w:rPr>
          <w:rFonts w:ascii="AdvPS5962" w:hAnsi="AdvPS5962"/>
        </w:rPr>
        <w:t>(16)</w:t>
      </w:r>
      <w:r w:rsidRPr="00A8420C">
        <w:rPr>
          <w:rFonts w:ascii="AdvPS5962" w:hAnsi="AdvPS5962"/>
        </w:rPr>
        <w:fldChar w:fldCharType="end"/>
      </w:r>
      <w:r w:rsidRPr="00A8420C">
        <w:rPr>
          <w:rFonts w:ascii="AdvPS5962" w:hAnsi="AdvPS5962"/>
        </w:rPr>
        <w:t xml:space="preserve">. It is also similar with  a previous study conducted in  Ethiopia, which identified absence of resuscitation equipment as  a reason why healthcare workers could not effectively resuscitate newborns </w:t>
      </w:r>
      <w:r w:rsidRPr="00A8420C">
        <w:rPr>
          <w:rFonts w:ascii="AdvPS5962" w:hAnsi="AdvPS5962"/>
        </w:rPr>
        <w:fldChar w:fldCharType="begin"/>
      </w:r>
      <w:r w:rsidRPr="00A8420C">
        <w:rPr>
          <w:rFonts w:ascii="AdvPS5962" w:hAnsi="AdvPS5962"/>
        </w:rPr>
        <w:instrText xml:space="preserve"> ADDIN EN.CITE &lt;EndNote&gt;&lt;Cite&gt;&lt;Author&gt;Sintayehu&lt;/Author&gt;&lt;Year&gt;2020&lt;/Year&gt;&lt;RecNum&gt;382&lt;/RecNum&gt;&lt;DisplayText&gt;(10)&lt;/DisplayText&gt;&lt;record&gt;&lt;rec-number&gt;382&lt;/rec-number&gt;&lt;foreign-keys&gt;&lt;key app="EN" db-id="0rvt9dtvirvrzger5fs5fdz8xwzxws9zfzea" timestamp="1726001179"&gt;382&lt;/key&gt;&lt;/foreign-keys&gt;&lt;ref-type name="Journal Article"&gt;17&lt;/ref-type&gt;&lt;contributors&gt;&lt;authors&gt;&lt;author&gt;Sintayehu, Yitagesu&lt;/author&gt;&lt;author&gt;Desalew, Assefa&lt;/author&gt;&lt;author&gt;Geda, Biftu&lt;/author&gt;&lt;author&gt;Tiruye, Getahun&lt;/author&gt;&lt;author&gt;Mezmur, Haymanot&lt;/author&gt;&lt;author&gt;Shiferaw, Kasiye&lt;/author&gt;&lt;author&gt;Mulatu, Teshale&lt;/author&gt;&lt;/authors&gt;&lt;/contributors&gt;&lt;titles&gt;&lt;title&gt;Basic neonatal resuscitation skills of midwives and nurses in Eastern Ethiopia are not well retained: An observational study&lt;/title&gt;&lt;secondary-title&gt;PloS one&lt;/secondary-title&gt;&lt;/titles&gt;&lt;periodical&gt;&lt;full-title&gt;PloS one&lt;/full-title&gt;&lt;/periodical&gt;&lt;pages&gt;e0236194&lt;/pages&gt;&lt;volume&gt;15&lt;/volume&gt;&lt;number&gt;7&lt;/number&gt;&lt;dates&gt;&lt;year&gt;2020&lt;/year&gt;&lt;/dates&gt;&lt;isbn&gt;1932-6203&lt;/isbn&gt;&lt;urls&gt;&lt;/urls&gt;&lt;/record&gt;&lt;/Cite&gt;&lt;/EndNote&gt;</w:instrText>
      </w:r>
      <w:r w:rsidRPr="00A8420C">
        <w:rPr>
          <w:rFonts w:ascii="AdvPS5962" w:hAnsi="AdvPS5962"/>
        </w:rPr>
        <w:fldChar w:fldCharType="separate"/>
      </w:r>
      <w:r w:rsidRPr="00A8420C">
        <w:rPr>
          <w:rFonts w:ascii="AdvPS5962" w:hAnsi="AdvPS5962"/>
        </w:rPr>
        <w:t>(10)</w:t>
      </w:r>
      <w:r w:rsidRPr="00A8420C">
        <w:rPr>
          <w:rFonts w:ascii="AdvPS5962" w:hAnsi="AdvPS5962"/>
        </w:rPr>
        <w:fldChar w:fldCharType="end"/>
      </w:r>
      <w:r w:rsidRPr="00A8420C">
        <w:rPr>
          <w:rFonts w:ascii="AdvPS5962" w:hAnsi="AdvPS5962"/>
        </w:rPr>
        <w:t>.</w:t>
      </w:r>
    </w:p>
    <w:p w:rsidR="00826465" w:rsidRPr="00A8420C" w:rsidRDefault="00826465" w:rsidP="00041607">
      <w:pPr>
        <w:pStyle w:val="NormalWeb"/>
        <w:spacing w:before="120" w:beforeAutospacing="0" w:after="120" w:afterAutospacing="0"/>
        <w:jc w:val="both"/>
        <w:rPr>
          <w:rFonts w:ascii="AdvPS5962" w:hAnsi="AdvPS5962"/>
        </w:rPr>
      </w:pPr>
      <w:r w:rsidRPr="00A8420C">
        <w:rPr>
          <w:rFonts w:ascii="AdvPS5962" w:hAnsi="AdvPS5962"/>
        </w:rPr>
        <w:t xml:space="preserve">The main strength of the current study is inclusion of different health facilities including both health centers and hospitals, which helped to generate comprehensive evidence on the level of knowledge and practice of basic neonatal resuscitation, as well as factors influencing it. However, </w:t>
      </w:r>
      <w:r w:rsidR="008A1F8D" w:rsidRPr="00A8420C">
        <w:rPr>
          <w:rFonts w:ascii="AdvPS5962" w:hAnsi="AdvPS5962"/>
        </w:rPr>
        <w:t>the study</w:t>
      </w:r>
      <w:r w:rsidRPr="00A8420C">
        <w:rPr>
          <w:rFonts w:ascii="AdvPS5962" w:hAnsi="AdvPS5962"/>
        </w:rPr>
        <w:t xml:space="preserve"> has some limitations, the primary one being    its cross-sectional design, which cannot establish causal associations between the influencing factors and the dependent variable.</w:t>
      </w:r>
    </w:p>
    <w:p w:rsidR="00826465" w:rsidRPr="00A8420C" w:rsidRDefault="00826465" w:rsidP="00041607">
      <w:pPr>
        <w:pStyle w:val="EndNoteBibliography"/>
        <w:spacing w:before="120" w:after="120"/>
        <w:rPr>
          <w:rFonts w:ascii="AdvPS5962" w:hAnsi="AdvPS5962" w:cs="Times New Roman"/>
          <w:b/>
          <w:sz w:val="24"/>
          <w:szCs w:val="24"/>
        </w:rPr>
      </w:pPr>
      <w:r w:rsidRPr="00A8420C">
        <w:rPr>
          <w:rFonts w:ascii="AdvPS5962" w:hAnsi="AdvPS5962" w:cs="Times New Roman"/>
          <w:b/>
          <w:sz w:val="24"/>
          <w:szCs w:val="24"/>
        </w:rPr>
        <w:t xml:space="preserve"> CONCLUSION                            </w:t>
      </w:r>
    </w:p>
    <w:p w:rsidR="00826465" w:rsidRPr="00A8420C" w:rsidRDefault="00826465" w:rsidP="00041607">
      <w:pPr>
        <w:pStyle w:val="EndNoteBibliography"/>
        <w:spacing w:before="120" w:after="120"/>
        <w:rPr>
          <w:rFonts w:ascii="AdvPS5962" w:hAnsi="AdvPS5962" w:cs="Times New Roman"/>
          <w:b/>
          <w:sz w:val="24"/>
          <w:szCs w:val="24"/>
        </w:rPr>
      </w:pPr>
      <w:r w:rsidRPr="00A8420C">
        <w:rPr>
          <w:rFonts w:ascii="AdvPS5962" w:eastAsia="Times New Roman" w:hAnsi="AdvPS5962" w:cs="Times New Roman"/>
          <w:sz w:val="24"/>
          <w:szCs w:val="24"/>
        </w:rPr>
        <w:t>Neonatal resuscitation knowledge and practice among nurses and midwives were inadequate in the study area. Only one-third of nurses and midwives had good knowledge, while one-fourth had good practice of neonatal resuscitation. Having a bachelor degree, having neonatal resuscitation training, availability of resuscitation guidelines, and supportive supervision were significantly associated with neonatal resuscitation good knowledge, while having supportive supervision, good attitude, and availability of resuscitation equipment were significantly associated with good neonatal resuscitation practice.</w:t>
      </w:r>
      <w:r w:rsidRPr="00A8420C">
        <w:rPr>
          <w:rFonts w:ascii="AdvPS5962" w:hAnsi="AdvPS5962"/>
          <w:sz w:val="24"/>
          <w:szCs w:val="24"/>
        </w:rPr>
        <w:t xml:space="preserve"> Hospital managers and decision makers in collaboration with regional and zonal health bureau should strengthen continuous and regular training on neonatal resuscitation and supportive supervision for midwives and nurses.</w:t>
      </w:r>
    </w:p>
    <w:p w:rsidR="00826465" w:rsidRPr="00A8420C" w:rsidRDefault="00826465" w:rsidP="00041607">
      <w:pPr>
        <w:spacing w:before="120" w:after="120" w:line="240" w:lineRule="auto"/>
        <w:jc w:val="both"/>
        <w:rPr>
          <w:rFonts w:ascii="AdvPS5962" w:hAnsi="AdvPS5962" w:cs="Times New Roman"/>
          <w:b/>
          <w:sz w:val="24"/>
          <w:szCs w:val="24"/>
        </w:rPr>
      </w:pPr>
      <w:r w:rsidRPr="00A8420C">
        <w:rPr>
          <w:rFonts w:ascii="AdvPS5962" w:hAnsi="AdvPS5962" w:cs="Times New Roman"/>
          <w:b/>
          <w:sz w:val="24"/>
          <w:szCs w:val="24"/>
        </w:rPr>
        <w:t>Acknowledgements</w:t>
      </w:r>
    </w:p>
    <w:p w:rsidR="00826465" w:rsidRPr="00A8420C" w:rsidRDefault="00826465" w:rsidP="00041607">
      <w:pPr>
        <w:spacing w:before="120" w:after="120" w:line="240" w:lineRule="auto"/>
        <w:jc w:val="both"/>
        <w:rPr>
          <w:rFonts w:ascii="AdvPS5962" w:hAnsi="AdvPS5962" w:cs="Times New Roman"/>
          <w:b/>
          <w:sz w:val="24"/>
          <w:szCs w:val="24"/>
        </w:rPr>
      </w:pPr>
      <w:r w:rsidRPr="00A8420C">
        <w:rPr>
          <w:rFonts w:ascii="AdvPS5962" w:eastAsia="Times New Roman" w:hAnsi="AdvPS5962" w:cs="Times New Roman"/>
          <w:sz w:val="24"/>
          <w:szCs w:val="24"/>
        </w:rPr>
        <w:t>We would like to thank Salale University, College of Health Science, for the technical assistance provided for us from the beginning to the end. We are also grateful for the administrative staff of this institution data collectors, and participants.</w:t>
      </w:r>
    </w:p>
    <w:p w:rsidR="00826465" w:rsidRPr="00A8420C" w:rsidRDefault="00826465" w:rsidP="008A1F8D">
      <w:pPr>
        <w:widowControl w:val="0"/>
        <w:autoSpaceDE w:val="0"/>
        <w:autoSpaceDN w:val="0"/>
        <w:adjustRightInd w:val="0"/>
        <w:spacing w:before="120" w:after="120" w:line="240" w:lineRule="auto"/>
        <w:ind w:right="470"/>
        <w:jc w:val="both"/>
        <w:rPr>
          <w:rFonts w:ascii="AdvPS5962" w:eastAsia="Times New Roman" w:hAnsi="AdvPS5962" w:cs="Times New Roman"/>
          <w:iCs/>
          <w:spacing w:val="-1"/>
          <w:sz w:val="24"/>
          <w:szCs w:val="24"/>
        </w:rPr>
      </w:pPr>
      <w:r w:rsidRPr="00A8420C">
        <w:rPr>
          <w:rFonts w:ascii="AdvPS5962" w:eastAsia="Times New Roman" w:hAnsi="AdvPS5962" w:cs="Times New Roman"/>
          <w:b/>
          <w:bCs/>
          <w:color w:val="333333"/>
          <w:sz w:val="24"/>
          <w:szCs w:val="24"/>
          <w:lang w:val="en-GB"/>
        </w:rPr>
        <w:t>Declarations</w:t>
      </w:r>
    </w:p>
    <w:p w:rsidR="00826465" w:rsidRPr="00A8420C" w:rsidRDefault="00826465" w:rsidP="008A1F8D">
      <w:pPr>
        <w:widowControl w:val="0"/>
        <w:autoSpaceDE w:val="0"/>
        <w:autoSpaceDN w:val="0"/>
        <w:adjustRightInd w:val="0"/>
        <w:spacing w:before="120" w:after="120" w:line="240" w:lineRule="auto"/>
        <w:ind w:right="470"/>
        <w:jc w:val="both"/>
        <w:rPr>
          <w:rFonts w:ascii="AdvPS5962" w:eastAsia="Times New Roman" w:hAnsi="AdvPS5962" w:cs="Times New Roman"/>
          <w:iCs/>
          <w:spacing w:val="-1"/>
          <w:sz w:val="24"/>
          <w:szCs w:val="24"/>
        </w:rPr>
      </w:pPr>
      <w:r w:rsidRPr="00A8420C">
        <w:rPr>
          <w:rFonts w:ascii="AdvPS5962" w:hAnsi="AdvPS5962" w:cs="Times New Roman"/>
          <w:b/>
          <w:bCs/>
          <w:sz w:val="24"/>
          <w:szCs w:val="24"/>
        </w:rPr>
        <w:t>Ethical consideration</w:t>
      </w:r>
    </w:p>
    <w:p w:rsidR="00826465" w:rsidRPr="00A8420C" w:rsidRDefault="00826465" w:rsidP="008A1F8D">
      <w:pPr>
        <w:tabs>
          <w:tab w:val="left" w:pos="7110"/>
        </w:tabs>
        <w:spacing w:before="120" w:after="120" w:line="240" w:lineRule="auto"/>
        <w:jc w:val="both"/>
        <w:rPr>
          <w:rFonts w:ascii="AdvPS5962" w:hAnsi="AdvPS5962" w:cs="Times New Roman"/>
          <w:b/>
          <w:bCs/>
          <w:sz w:val="24"/>
          <w:szCs w:val="24"/>
        </w:rPr>
      </w:pPr>
      <w:r w:rsidRPr="00A8420C">
        <w:rPr>
          <w:rFonts w:ascii="AdvPS5962" w:eastAsia="Times New Roman" w:hAnsi="AdvPS5962" w:cs="Times New Roman"/>
          <w:sz w:val="24"/>
          <w:szCs w:val="24"/>
        </w:rPr>
        <w:t xml:space="preserve">Ethical clearance was obtained from the Salale University Institutional Review Board, and permission to conduct the research was granted by the management of each participating </w:t>
      </w:r>
      <w:r w:rsidR="008A1F8D" w:rsidRPr="00A8420C">
        <w:rPr>
          <w:rFonts w:ascii="AdvPS5962" w:eastAsia="Times New Roman" w:hAnsi="AdvPS5962" w:cs="Times New Roman"/>
          <w:sz w:val="24"/>
          <w:szCs w:val="24"/>
        </w:rPr>
        <w:t>institution</w:t>
      </w:r>
      <w:r w:rsidRPr="00A8420C">
        <w:rPr>
          <w:rFonts w:ascii="AdvPS5962" w:eastAsia="Times New Roman" w:hAnsi="AdvPS5962" w:cs="Times New Roman"/>
          <w:sz w:val="24"/>
          <w:szCs w:val="24"/>
        </w:rPr>
        <w:t xml:space="preserve">. Written consent was taken from each participant, after the purpose and objectives of the study were explained. The privacy of participants and the confidentiality of all </w:t>
      </w:r>
      <w:r w:rsidR="008A1F8D" w:rsidRPr="00A8420C">
        <w:rPr>
          <w:rFonts w:ascii="AdvPS5962" w:eastAsia="Times New Roman" w:hAnsi="AdvPS5962" w:cs="Times New Roman"/>
          <w:sz w:val="24"/>
          <w:szCs w:val="24"/>
        </w:rPr>
        <w:t>collected information</w:t>
      </w:r>
      <w:r w:rsidRPr="00A8420C">
        <w:rPr>
          <w:rFonts w:ascii="AdvPS5962" w:eastAsia="Times New Roman" w:hAnsi="AdvPS5962" w:cs="Times New Roman"/>
          <w:sz w:val="24"/>
          <w:szCs w:val="24"/>
        </w:rPr>
        <w:t xml:space="preserve"> were kept confidential. </w:t>
      </w:r>
    </w:p>
    <w:p w:rsidR="00826465" w:rsidRPr="00A8420C" w:rsidRDefault="00826465" w:rsidP="008A1F8D">
      <w:pPr>
        <w:tabs>
          <w:tab w:val="left" w:pos="7110"/>
        </w:tabs>
        <w:spacing w:before="120" w:after="120" w:line="240" w:lineRule="auto"/>
        <w:jc w:val="both"/>
        <w:rPr>
          <w:rFonts w:ascii="AdvPS5962" w:hAnsi="AdvPS5962" w:cs="Times New Roman"/>
          <w:b/>
          <w:bCs/>
          <w:sz w:val="24"/>
          <w:szCs w:val="24"/>
        </w:rPr>
      </w:pPr>
      <w:r w:rsidRPr="00A8420C">
        <w:rPr>
          <w:rFonts w:ascii="AdvPS5962" w:eastAsia="Times New Roman" w:hAnsi="AdvPS5962" w:cs="Times New Roman"/>
          <w:b/>
          <w:bCs/>
          <w:sz w:val="24"/>
          <w:szCs w:val="24"/>
          <w:lang w:val="en-GB"/>
        </w:rPr>
        <w:t xml:space="preserve">Consent for publication: </w:t>
      </w:r>
      <w:r w:rsidRPr="00A8420C">
        <w:rPr>
          <w:rFonts w:ascii="AdvPS5962" w:eastAsia="Times New Roman" w:hAnsi="AdvPS5962" w:cs="Times New Roman"/>
          <w:sz w:val="24"/>
          <w:szCs w:val="24"/>
          <w:lang w:val="en-GB"/>
        </w:rPr>
        <w:t>Not applicable</w:t>
      </w:r>
    </w:p>
    <w:p w:rsidR="00826465" w:rsidRPr="00A8420C" w:rsidRDefault="00826465" w:rsidP="008A1F8D">
      <w:pPr>
        <w:tabs>
          <w:tab w:val="left" w:pos="7110"/>
        </w:tabs>
        <w:spacing w:before="120" w:after="120" w:line="240" w:lineRule="auto"/>
        <w:jc w:val="both"/>
        <w:rPr>
          <w:rFonts w:ascii="AdvPS5962" w:hAnsi="AdvPS5962" w:cs="Times New Roman"/>
          <w:b/>
          <w:bCs/>
          <w:sz w:val="24"/>
          <w:szCs w:val="24"/>
        </w:rPr>
      </w:pPr>
      <w:r w:rsidRPr="00A8420C">
        <w:rPr>
          <w:rFonts w:ascii="AdvPS5962" w:eastAsia="Times New Roman" w:hAnsi="AdvPS5962" w:cs="Times New Roman"/>
          <w:b/>
          <w:bCs/>
          <w:sz w:val="24"/>
          <w:szCs w:val="24"/>
          <w:lang w:val="en-GB"/>
        </w:rPr>
        <w:lastRenderedPageBreak/>
        <w:t>Availability of data and materials</w:t>
      </w:r>
    </w:p>
    <w:p w:rsidR="00826465" w:rsidRPr="00A8420C" w:rsidRDefault="00826465" w:rsidP="008A1F8D">
      <w:pPr>
        <w:spacing w:before="120" w:after="120" w:line="240" w:lineRule="auto"/>
        <w:jc w:val="both"/>
        <w:rPr>
          <w:rFonts w:ascii="AdvPS5962" w:eastAsia="Times New Roman" w:hAnsi="AdvPS5962" w:cs="Times New Roman"/>
          <w:sz w:val="24"/>
          <w:szCs w:val="24"/>
          <w:lang w:val="en-GB"/>
        </w:rPr>
      </w:pPr>
      <w:r w:rsidRPr="00A8420C">
        <w:rPr>
          <w:rFonts w:ascii="AdvPS5962" w:eastAsia="Times New Roman" w:hAnsi="AdvPS5962" w:cs="Times New Roman"/>
          <w:sz w:val="24"/>
          <w:szCs w:val="24"/>
        </w:rPr>
        <w:t xml:space="preserve">All data are available and will be provided to the </w:t>
      </w:r>
      <w:r w:rsidR="00412D29" w:rsidRPr="00A8420C">
        <w:rPr>
          <w:rFonts w:ascii="AdvPS5962" w:eastAsia="Times New Roman" w:hAnsi="AdvPS5962" w:cs="Times New Roman"/>
          <w:sz w:val="24"/>
          <w:szCs w:val="24"/>
        </w:rPr>
        <w:t>up</w:t>
      </w:r>
      <w:r w:rsidRPr="00A8420C">
        <w:rPr>
          <w:rFonts w:ascii="AdvPS5962" w:eastAsia="Times New Roman" w:hAnsi="AdvPS5962" w:cs="Times New Roman"/>
          <w:sz w:val="24"/>
          <w:szCs w:val="24"/>
        </w:rPr>
        <w:t>on request.</w:t>
      </w:r>
    </w:p>
    <w:p w:rsidR="00826465" w:rsidRPr="00A8420C" w:rsidRDefault="00826465" w:rsidP="008A1F8D">
      <w:pPr>
        <w:spacing w:before="120" w:after="120" w:line="240" w:lineRule="auto"/>
        <w:jc w:val="both"/>
        <w:rPr>
          <w:rFonts w:ascii="AdvPS5962" w:eastAsia="Times New Roman" w:hAnsi="AdvPS5962" w:cs="Times New Roman"/>
          <w:sz w:val="24"/>
          <w:szCs w:val="24"/>
          <w:lang w:val="en-GB"/>
        </w:rPr>
      </w:pPr>
      <w:r w:rsidRPr="00A8420C">
        <w:rPr>
          <w:rFonts w:ascii="AdvPS5962" w:eastAsia="Times New Roman" w:hAnsi="AdvPS5962" w:cs="Times New Roman"/>
          <w:b/>
          <w:bCs/>
          <w:sz w:val="24"/>
          <w:szCs w:val="24"/>
          <w:lang w:val="en-GB"/>
        </w:rPr>
        <w:t>Competing interests</w:t>
      </w:r>
    </w:p>
    <w:p w:rsidR="00826465" w:rsidRPr="00A8420C" w:rsidRDefault="00826465" w:rsidP="008A1F8D">
      <w:pPr>
        <w:spacing w:before="120" w:after="120" w:line="240" w:lineRule="auto"/>
        <w:jc w:val="both"/>
        <w:rPr>
          <w:rFonts w:ascii="AdvPS5962" w:eastAsia="Times New Roman" w:hAnsi="AdvPS5962" w:cs="Times New Roman"/>
          <w:sz w:val="24"/>
          <w:szCs w:val="24"/>
        </w:rPr>
      </w:pPr>
      <w:r w:rsidRPr="00A8420C">
        <w:rPr>
          <w:rFonts w:ascii="AdvPS5962" w:eastAsia="Times New Roman" w:hAnsi="AdvPS5962" w:cs="Times New Roman"/>
          <w:sz w:val="24"/>
          <w:szCs w:val="24"/>
        </w:rPr>
        <w:t>The authors declare that they have no competing interests. All authors have read and approved the final manuscript.</w:t>
      </w:r>
    </w:p>
    <w:p w:rsidR="00826465" w:rsidRPr="00A8420C" w:rsidRDefault="00826465" w:rsidP="008A1F8D">
      <w:pPr>
        <w:spacing w:before="120" w:after="120" w:line="240" w:lineRule="auto"/>
        <w:jc w:val="both"/>
        <w:rPr>
          <w:rFonts w:ascii="AdvPS5962" w:eastAsia="Times New Roman" w:hAnsi="AdvPS5962" w:cs="Times New Roman"/>
          <w:sz w:val="24"/>
          <w:szCs w:val="24"/>
          <w:lang w:val="en-GB"/>
        </w:rPr>
      </w:pPr>
      <w:r w:rsidRPr="00A8420C">
        <w:rPr>
          <w:rFonts w:ascii="AdvPS5962" w:eastAsia="Times New Roman" w:hAnsi="AdvPS5962" w:cs="Times New Roman"/>
          <w:b/>
          <w:sz w:val="24"/>
          <w:szCs w:val="24"/>
          <w:lang w:val="en-GB"/>
        </w:rPr>
        <w:t xml:space="preserve">Funding </w:t>
      </w:r>
    </w:p>
    <w:p w:rsidR="00826465" w:rsidRPr="00A8420C" w:rsidRDefault="00826465" w:rsidP="008A1F8D">
      <w:pPr>
        <w:spacing w:before="120" w:after="120" w:line="240" w:lineRule="auto"/>
        <w:jc w:val="both"/>
        <w:rPr>
          <w:rFonts w:ascii="AdvPS5962" w:eastAsia="Times New Roman" w:hAnsi="AdvPS5962" w:cs="Times New Roman"/>
          <w:b/>
          <w:sz w:val="24"/>
          <w:szCs w:val="24"/>
          <w:lang w:val="en-GB"/>
        </w:rPr>
      </w:pPr>
      <w:r w:rsidRPr="00A8420C">
        <w:rPr>
          <w:rFonts w:ascii="AdvPS5962" w:eastAsia="Times New Roman" w:hAnsi="AdvPS5962" w:cs="Times New Roman"/>
          <w:sz w:val="24"/>
          <w:szCs w:val="24"/>
        </w:rPr>
        <w:t>Salale University had covered all the costs for instruments, data collection, data entry, and analysis.</w:t>
      </w:r>
    </w:p>
    <w:p w:rsidR="00826465" w:rsidRPr="00A8420C" w:rsidRDefault="00826465" w:rsidP="008A1F8D">
      <w:pPr>
        <w:spacing w:before="120" w:after="120" w:line="240" w:lineRule="auto"/>
        <w:jc w:val="both"/>
        <w:rPr>
          <w:rFonts w:ascii="AdvPS5962" w:eastAsia="Times New Roman" w:hAnsi="AdvPS5962" w:cs="Times New Roman"/>
          <w:b/>
          <w:sz w:val="24"/>
          <w:szCs w:val="24"/>
          <w:lang w:val="en-GB"/>
        </w:rPr>
      </w:pPr>
      <w:r w:rsidRPr="00A8420C">
        <w:rPr>
          <w:rFonts w:ascii="AdvPS5962" w:eastAsia="Times New Roman" w:hAnsi="AdvPS5962" w:cs="Times New Roman"/>
          <w:b/>
          <w:bCs/>
          <w:sz w:val="24"/>
          <w:szCs w:val="24"/>
          <w:lang w:val="en-GB"/>
        </w:rPr>
        <w:t>A</w:t>
      </w:r>
      <w:r w:rsidRPr="00A8420C">
        <w:rPr>
          <w:rFonts w:ascii="AdvPS5962" w:eastAsia="Times New Roman" w:hAnsi="AdvPS5962" w:cs="Times New Roman"/>
          <w:b/>
          <w:bCs/>
          <w:spacing w:val="-2"/>
          <w:sz w:val="24"/>
          <w:szCs w:val="24"/>
          <w:lang w:val="en-GB"/>
        </w:rPr>
        <w:t>u</w:t>
      </w:r>
      <w:r w:rsidRPr="00A8420C">
        <w:rPr>
          <w:rFonts w:ascii="AdvPS5962" w:eastAsia="Times New Roman" w:hAnsi="AdvPS5962" w:cs="Times New Roman"/>
          <w:b/>
          <w:bCs/>
          <w:sz w:val="24"/>
          <w:szCs w:val="24"/>
          <w:lang w:val="en-GB"/>
        </w:rPr>
        <w:t>thor</w:t>
      </w:r>
      <w:r w:rsidRPr="00A8420C">
        <w:rPr>
          <w:rFonts w:ascii="AdvPS5962" w:eastAsia="Times New Roman" w:hAnsi="AdvPS5962" w:cs="Times New Roman"/>
          <w:b/>
          <w:bCs/>
          <w:spacing w:val="1"/>
          <w:sz w:val="24"/>
          <w:szCs w:val="24"/>
          <w:lang w:val="en-GB"/>
        </w:rPr>
        <w:t xml:space="preserve"> </w:t>
      </w:r>
      <w:r w:rsidRPr="00A8420C">
        <w:rPr>
          <w:rFonts w:ascii="AdvPS5962" w:eastAsia="Times New Roman" w:hAnsi="AdvPS5962" w:cs="Times New Roman"/>
          <w:b/>
          <w:bCs/>
          <w:sz w:val="24"/>
          <w:szCs w:val="24"/>
          <w:lang w:val="en-GB"/>
        </w:rPr>
        <w:t>co</w:t>
      </w:r>
      <w:r w:rsidRPr="00A8420C">
        <w:rPr>
          <w:rFonts w:ascii="AdvPS5962" w:eastAsia="Times New Roman" w:hAnsi="AdvPS5962" w:cs="Times New Roman"/>
          <w:b/>
          <w:bCs/>
          <w:spacing w:val="-2"/>
          <w:sz w:val="24"/>
          <w:szCs w:val="24"/>
          <w:lang w:val="en-GB"/>
        </w:rPr>
        <w:t>n</w:t>
      </w:r>
      <w:r w:rsidRPr="00A8420C">
        <w:rPr>
          <w:rFonts w:ascii="AdvPS5962" w:eastAsia="Times New Roman" w:hAnsi="AdvPS5962" w:cs="Times New Roman"/>
          <w:b/>
          <w:bCs/>
          <w:sz w:val="24"/>
          <w:szCs w:val="24"/>
          <w:lang w:val="en-GB"/>
        </w:rPr>
        <w:t>tr</w:t>
      </w:r>
      <w:r w:rsidRPr="00A8420C">
        <w:rPr>
          <w:rFonts w:ascii="AdvPS5962" w:eastAsia="Times New Roman" w:hAnsi="AdvPS5962" w:cs="Times New Roman"/>
          <w:b/>
          <w:bCs/>
          <w:spacing w:val="1"/>
          <w:sz w:val="24"/>
          <w:szCs w:val="24"/>
          <w:lang w:val="en-GB"/>
        </w:rPr>
        <w:t>ib</w:t>
      </w:r>
      <w:r w:rsidRPr="00A8420C">
        <w:rPr>
          <w:rFonts w:ascii="AdvPS5962" w:eastAsia="Times New Roman" w:hAnsi="AdvPS5962" w:cs="Times New Roman"/>
          <w:b/>
          <w:bCs/>
          <w:sz w:val="24"/>
          <w:szCs w:val="24"/>
          <w:lang w:val="en-GB"/>
        </w:rPr>
        <w:t>utio</w:t>
      </w:r>
      <w:r w:rsidRPr="00A8420C">
        <w:rPr>
          <w:rFonts w:ascii="AdvPS5962" w:eastAsia="Times New Roman" w:hAnsi="AdvPS5962" w:cs="Times New Roman"/>
          <w:b/>
          <w:bCs/>
          <w:spacing w:val="-1"/>
          <w:sz w:val="24"/>
          <w:szCs w:val="24"/>
          <w:lang w:val="en-GB"/>
        </w:rPr>
        <w:t>n</w:t>
      </w:r>
      <w:r w:rsidRPr="00A8420C">
        <w:rPr>
          <w:rFonts w:ascii="AdvPS5962" w:eastAsia="Times New Roman" w:hAnsi="AdvPS5962" w:cs="Times New Roman"/>
          <w:b/>
          <w:bCs/>
          <w:sz w:val="24"/>
          <w:szCs w:val="24"/>
          <w:lang w:val="en-GB"/>
        </w:rPr>
        <w:t>s</w:t>
      </w:r>
    </w:p>
    <w:p w:rsidR="00826465" w:rsidRPr="00A8420C" w:rsidRDefault="00826465" w:rsidP="008A1F8D">
      <w:pPr>
        <w:widowControl w:val="0"/>
        <w:autoSpaceDE w:val="0"/>
        <w:autoSpaceDN w:val="0"/>
        <w:adjustRightInd w:val="0"/>
        <w:spacing w:before="120" w:after="120" w:line="240" w:lineRule="auto"/>
        <w:jc w:val="both"/>
        <w:rPr>
          <w:rFonts w:ascii="AdvPS5962" w:eastAsia="Times New Roman" w:hAnsi="AdvPS5962" w:cs="Times New Roman"/>
          <w:b/>
          <w:bCs/>
          <w:sz w:val="24"/>
          <w:szCs w:val="24"/>
          <w:lang w:val="en-GB"/>
        </w:rPr>
      </w:pPr>
      <w:r w:rsidRPr="00A8420C">
        <w:rPr>
          <w:rFonts w:ascii="AdvPS5962" w:eastAsia="Times New Roman" w:hAnsi="AdvPS5962" w:cs="Times New Roman"/>
          <w:sz w:val="24"/>
          <w:szCs w:val="24"/>
        </w:rPr>
        <w:t>BGK was responsible for data collection, statistical analysis and interpretation, and wrote the manuscript. GSH, DE, MB, and BG interpreted and supervised statistical analysis and edited the manuscript. All authors approved the final version of the manuscript.</w:t>
      </w:r>
    </w:p>
    <w:p w:rsidR="00826465" w:rsidRPr="00A8420C" w:rsidRDefault="00826465" w:rsidP="008A1F8D">
      <w:pPr>
        <w:spacing w:before="120" w:after="120" w:line="240" w:lineRule="auto"/>
        <w:jc w:val="both"/>
        <w:rPr>
          <w:rFonts w:ascii="AdvPS5962" w:hAnsi="AdvPS5962" w:cs="Times New Roman"/>
          <w:b/>
          <w:color w:val="000000"/>
          <w:sz w:val="26"/>
          <w:szCs w:val="26"/>
        </w:rPr>
      </w:pPr>
      <w:r w:rsidRPr="00A8420C">
        <w:rPr>
          <w:rFonts w:ascii="AdvPS5962" w:eastAsia="Times New Roman" w:hAnsi="AdvPS5962" w:cs="Times New Roman"/>
          <w:b/>
          <w:bCs/>
          <w:sz w:val="24"/>
          <w:szCs w:val="24"/>
        </w:rPr>
        <w:t> </w:t>
      </w:r>
      <w:r w:rsidRPr="00A8420C">
        <w:rPr>
          <w:rFonts w:ascii="AdvPS5962" w:hAnsi="AdvPS5962" w:cs="Times New Roman"/>
          <w:b/>
          <w:color w:val="000000"/>
          <w:sz w:val="26"/>
          <w:szCs w:val="26"/>
        </w:rPr>
        <w:t>List of abbreviations</w:t>
      </w:r>
    </w:p>
    <w:p w:rsidR="00826465" w:rsidRPr="00A8420C" w:rsidRDefault="00826465" w:rsidP="008A1F8D">
      <w:pPr>
        <w:spacing w:before="120" w:after="120" w:line="240" w:lineRule="auto"/>
        <w:jc w:val="both"/>
        <w:rPr>
          <w:rFonts w:ascii="AdvPS5962" w:hAnsi="AdvPS5962" w:cs="Times New Roman"/>
          <w:sz w:val="24"/>
          <w:szCs w:val="24"/>
        </w:rPr>
      </w:pPr>
      <w:r w:rsidRPr="00A8420C">
        <w:rPr>
          <w:rFonts w:ascii="AdvPS5962" w:hAnsi="AdvPS5962" w:cs="Times New Roman"/>
          <w:sz w:val="24"/>
          <w:szCs w:val="24"/>
        </w:rPr>
        <w:t>AOR-Adjusted Odd Ratio; BMV-Bag and Mask Ventilation; BSc-Bachelor of Science; CI-Confidence Interval; HCPs-Healthcare professionals; LMICs-Low and middle-income countries; NGO-Non-Governmental Organization; NICU-Neonatal Intensive Care Unit; NMR-Neonatal Mortality Rate; NR-Neonatal Resuscitation; SDG-Sustainable Development Goal; SPSS-Statistical Package for Social Science; SSA-Sub-Saharan Africa; WHO- World health organization</w:t>
      </w:r>
    </w:p>
    <w:p w:rsidR="00826465" w:rsidRPr="00A8420C" w:rsidRDefault="00826465" w:rsidP="00041607">
      <w:pPr>
        <w:widowControl w:val="0"/>
        <w:autoSpaceDE w:val="0"/>
        <w:autoSpaceDN w:val="0"/>
        <w:adjustRightInd w:val="0"/>
        <w:spacing w:before="9" w:after="0" w:line="240" w:lineRule="auto"/>
        <w:ind w:right="71"/>
        <w:jc w:val="both"/>
        <w:rPr>
          <w:rFonts w:ascii="AdvPS5962" w:eastAsia="Calibri" w:hAnsi="AdvPS5962" w:cs="Times New Roman"/>
          <w:b/>
          <w:sz w:val="24"/>
          <w:szCs w:val="24"/>
        </w:rPr>
      </w:pPr>
      <w:r w:rsidRPr="00A8420C">
        <w:rPr>
          <w:rFonts w:ascii="AdvPS5962" w:eastAsia="Calibri" w:hAnsi="AdvPS5962" w:cs="Times New Roman"/>
          <w:b/>
          <w:sz w:val="24"/>
          <w:szCs w:val="24"/>
        </w:rPr>
        <w:t>REFERENCES</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fldChar w:fldCharType="begin"/>
      </w:r>
      <w:r w:rsidRPr="00A8420C">
        <w:rPr>
          <w:rFonts w:ascii="AdvPS5962" w:hAnsi="AdvPS5962" w:cs="Times New Roman"/>
          <w:sz w:val="24"/>
          <w:szCs w:val="24"/>
        </w:rPr>
        <w:instrText xml:space="preserve"> ADDIN EN.REFLIST </w:instrText>
      </w:r>
      <w:r w:rsidRPr="00A8420C">
        <w:rPr>
          <w:rFonts w:ascii="AdvPS5962" w:hAnsi="AdvPS5962" w:cs="Times New Roman"/>
          <w:sz w:val="24"/>
          <w:szCs w:val="24"/>
        </w:rPr>
        <w:fldChar w:fldCharType="separate"/>
      </w:r>
      <w:r w:rsidRPr="00A8420C">
        <w:rPr>
          <w:rFonts w:ascii="AdvPS5962" w:hAnsi="AdvPS5962" w:cs="Times New Roman"/>
          <w:sz w:val="24"/>
          <w:szCs w:val="24"/>
        </w:rPr>
        <w:t>1.Moshiro R, Mdoe P, Perlman JM. A global view of neonatal asphyxia and resuscitation.   Frontiers in pediatrics. 2019;7:489.</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w:t>
      </w:r>
      <w:r w:rsidR="008A1F8D" w:rsidRPr="00A8420C">
        <w:rPr>
          <w:rFonts w:ascii="AdvPS5962" w:hAnsi="AdvPS5962" w:cs="Times New Roman"/>
          <w:sz w:val="24"/>
          <w:szCs w:val="24"/>
        </w:rPr>
        <w:t xml:space="preserve"> </w:t>
      </w:r>
      <w:r w:rsidRPr="00A8420C">
        <w:rPr>
          <w:rFonts w:ascii="AdvPS5962" w:hAnsi="AdvPS5962" w:cs="Times New Roman"/>
          <w:sz w:val="24"/>
          <w:szCs w:val="24"/>
        </w:rPr>
        <w:t>Usman F, Imam A, Farouk ZL, Dayyabu AL. Newborn mortality in Sub-Saharan Africa: why is perinatal asphyxia still a major cause? Annals of global health. 2019;85(1):112.</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3.</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Usman F, Imam A, Farouk ZL, Dayyabu AL. Newborn mortality in Sub-Saharan Africa: </w:t>
      </w:r>
      <w:r w:rsidRPr="00A8420C">
        <w:rPr>
          <w:rFonts w:ascii="AdvPS5962" w:hAnsi="AdvPS5962" w:cs="Times New Roman"/>
          <w:sz w:val="24"/>
          <w:szCs w:val="24"/>
        </w:rPr>
        <w:t>why is perinatal asphyxia still a major cause? A</w:t>
      </w:r>
      <w:r w:rsidRPr="00A8420C">
        <w:rPr>
          <w:rFonts w:ascii="AdvPS5962" w:hAnsi="AdvPS5962" w:cs="Times New Roman"/>
          <w:i/>
          <w:sz w:val="24"/>
          <w:szCs w:val="24"/>
        </w:rPr>
        <w:t>nnals of global health</w:t>
      </w:r>
      <w:r w:rsidRPr="00A8420C">
        <w:rPr>
          <w:rFonts w:ascii="AdvPS5962" w:hAnsi="AdvPS5962" w:cs="Times New Roman"/>
          <w:sz w:val="24"/>
          <w:szCs w:val="24"/>
        </w:rPr>
        <w:t>. 2019;85(1).</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4.</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Bitew ZW, Alemu A, Ayele EG, Jember DA, Haile MT, Worku T. Incidence Density Rate of Neonatal Mortality and Predictors in Sub‐Saharan Africa: A Systematic Review and Meta‐Analysis. </w:t>
      </w:r>
      <w:r w:rsidRPr="00A8420C">
        <w:rPr>
          <w:rFonts w:ascii="AdvPS5962" w:hAnsi="AdvPS5962" w:cs="Times New Roman"/>
          <w:i/>
          <w:sz w:val="24"/>
          <w:szCs w:val="24"/>
        </w:rPr>
        <w:t>Int</w:t>
      </w:r>
      <w:r w:rsidR="008A1F8D" w:rsidRPr="00A8420C">
        <w:rPr>
          <w:rFonts w:ascii="AdvPS5962" w:hAnsi="AdvPS5962" w:cs="Times New Roman"/>
          <w:i/>
          <w:sz w:val="24"/>
          <w:szCs w:val="24"/>
        </w:rPr>
        <w:t>. J. P</w:t>
      </w:r>
      <w:r w:rsidRPr="00A8420C">
        <w:rPr>
          <w:rFonts w:ascii="AdvPS5962" w:hAnsi="AdvPS5962" w:cs="Times New Roman"/>
          <w:i/>
          <w:sz w:val="24"/>
          <w:szCs w:val="24"/>
        </w:rPr>
        <w:t>edia</w:t>
      </w:r>
      <w:r w:rsidRPr="00A8420C">
        <w:rPr>
          <w:rFonts w:ascii="AdvPS5962" w:hAnsi="AdvPS5962" w:cs="Times New Roman"/>
          <w:sz w:val="24"/>
          <w:szCs w:val="24"/>
        </w:rPr>
        <w:t>.</w:t>
      </w:r>
      <w:r w:rsidR="00412D29" w:rsidRPr="00A8420C">
        <w:rPr>
          <w:rFonts w:ascii="AdvPS5962" w:hAnsi="AdvPS5962" w:cs="Times New Roman"/>
          <w:sz w:val="24"/>
          <w:szCs w:val="24"/>
        </w:rPr>
        <w:t xml:space="preserve"> </w:t>
      </w:r>
      <w:r w:rsidRPr="00A8420C">
        <w:rPr>
          <w:rFonts w:ascii="AdvPS5962" w:hAnsi="AdvPS5962" w:cs="Times New Roman"/>
          <w:sz w:val="24"/>
          <w:szCs w:val="24"/>
        </w:rPr>
        <w:t xml:space="preserve"> 2020;2020(1):3894026.</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5.</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Tessema GA, Berheto TM, Pereira G, Misganaw A, Kinfu Y, Collaborators GECM. National and subnational burden of under-5, infant, and neonatal mortality in Ethiopia, 1990–2019: findings from the global burden of Disease Study 2019. </w:t>
      </w:r>
      <w:r w:rsidRPr="00A8420C">
        <w:rPr>
          <w:rFonts w:ascii="AdvPS5962" w:hAnsi="AdvPS5962" w:cs="Times New Roman"/>
          <w:i/>
          <w:sz w:val="24"/>
          <w:szCs w:val="24"/>
        </w:rPr>
        <w:t>PLOS Global Public Health</w:t>
      </w:r>
      <w:r w:rsidRPr="00A8420C">
        <w:rPr>
          <w:rFonts w:ascii="AdvPS5962" w:hAnsi="AdvPS5962" w:cs="Times New Roman"/>
          <w:sz w:val="24"/>
          <w:szCs w:val="24"/>
        </w:rPr>
        <w:t>. 2023;3(6):e0001471.</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6.</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Wimmer Jr JE. Neonatal resuscitation. </w:t>
      </w:r>
      <w:r w:rsidRPr="00A8420C">
        <w:rPr>
          <w:rFonts w:ascii="AdvPS5962" w:hAnsi="AdvPS5962" w:cs="Times New Roman"/>
          <w:i/>
          <w:sz w:val="24"/>
          <w:szCs w:val="24"/>
        </w:rPr>
        <w:t>Pediatrics in review</w:t>
      </w:r>
      <w:r w:rsidRPr="00A8420C">
        <w:rPr>
          <w:rFonts w:ascii="AdvPS5962" w:hAnsi="AdvPS5962" w:cs="Times New Roman"/>
          <w:sz w:val="24"/>
          <w:szCs w:val="24"/>
        </w:rPr>
        <w:t>. 1994;15(7):255-65.</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7.</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Lee AC, Cousens S, Wall SN, Niermeyer S, Darmstadt GL, Carlo WA, et al. Neonatal resuscitation and immediate newborn assessment and stimulation for the prevention of neonatal deaths: a systematic review, meta-analysis and Delphi estimation of mortality effect. </w:t>
      </w:r>
      <w:r w:rsidRPr="00A8420C">
        <w:rPr>
          <w:rFonts w:ascii="AdvPS5962" w:hAnsi="AdvPS5962" w:cs="Times New Roman"/>
          <w:i/>
          <w:sz w:val="24"/>
          <w:szCs w:val="24"/>
        </w:rPr>
        <w:t>BMC public health</w:t>
      </w:r>
      <w:r w:rsidRPr="00A8420C">
        <w:rPr>
          <w:rFonts w:ascii="AdvPS5962" w:hAnsi="AdvPS5962" w:cs="Times New Roman"/>
          <w:sz w:val="24"/>
          <w:szCs w:val="24"/>
        </w:rPr>
        <w:t>. 2011;11:1-19.</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8.</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Garvey AA, Dempsey EM. Simulation in neonatal resuscitation. </w:t>
      </w:r>
      <w:r w:rsidRPr="00A8420C">
        <w:rPr>
          <w:rFonts w:ascii="AdvPS5962" w:hAnsi="AdvPS5962" w:cs="Times New Roman"/>
          <w:i/>
          <w:sz w:val="24"/>
          <w:szCs w:val="24"/>
        </w:rPr>
        <w:t>Frontiers in pediatrics</w:t>
      </w:r>
      <w:r w:rsidRPr="00A8420C">
        <w:rPr>
          <w:rFonts w:ascii="AdvPS5962" w:hAnsi="AdvPS5962" w:cs="Times New Roman"/>
          <w:sz w:val="24"/>
          <w:szCs w:val="24"/>
        </w:rPr>
        <w:t>. 2020;8:59.</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9.</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O’Currain E, Davis PG, Thio M. Educational perspectives: toward more effective neonatal resuscitation: assessing and improving clinical skills. </w:t>
      </w:r>
      <w:r w:rsidRPr="00A8420C">
        <w:rPr>
          <w:rFonts w:ascii="AdvPS5962" w:hAnsi="AdvPS5962" w:cs="Times New Roman"/>
          <w:i/>
          <w:sz w:val="24"/>
          <w:szCs w:val="24"/>
        </w:rPr>
        <w:t>Neoreviews</w:t>
      </w:r>
      <w:r w:rsidRPr="00A8420C">
        <w:rPr>
          <w:rFonts w:ascii="AdvPS5962" w:hAnsi="AdvPS5962" w:cs="Times New Roman"/>
          <w:sz w:val="24"/>
          <w:szCs w:val="24"/>
        </w:rPr>
        <w:t>. 2019;20(5):e248-e57.</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10.</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Sintayehu Y, Desalew A, Geda B, Tiruye G, Mezmur H, Shiferaw K, et al. Basic neonatal resuscitation skills of midwives and nurses in Eastern Ethiopia are not well retained: An observational study. </w:t>
      </w:r>
      <w:r w:rsidRPr="00A8420C">
        <w:rPr>
          <w:rFonts w:ascii="AdvPS5962" w:hAnsi="AdvPS5962" w:cs="Times New Roman"/>
          <w:i/>
          <w:sz w:val="24"/>
          <w:szCs w:val="24"/>
        </w:rPr>
        <w:t>PloS one</w:t>
      </w:r>
      <w:r w:rsidRPr="00A8420C">
        <w:rPr>
          <w:rFonts w:ascii="AdvPS5962" w:hAnsi="AdvPS5962" w:cs="Times New Roman"/>
          <w:sz w:val="24"/>
          <w:szCs w:val="24"/>
        </w:rPr>
        <w:t>. 2020;15(7):e0236194.</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11.</w:t>
      </w:r>
      <w:r w:rsidR="008A1F8D" w:rsidRPr="00A8420C">
        <w:rPr>
          <w:rFonts w:ascii="AdvPS5962" w:hAnsi="AdvPS5962" w:cs="Times New Roman"/>
          <w:sz w:val="24"/>
          <w:szCs w:val="24"/>
        </w:rPr>
        <w:t xml:space="preserve"> </w:t>
      </w:r>
      <w:r w:rsidRPr="00A8420C">
        <w:rPr>
          <w:rFonts w:ascii="AdvPS5962" w:hAnsi="AdvPS5962" w:cs="Times New Roman"/>
          <w:sz w:val="24"/>
          <w:szCs w:val="24"/>
        </w:rPr>
        <w:t>Bizuwork K, Habte T, Birkie M, Woday A. The extent of Knowledge and practice toward neonatal resuscitation among nurses and midwives in public hospitals of South Wollo, northeast Ethiopia: Cross-sectional study.</w:t>
      </w:r>
      <w:r w:rsidR="008A1F8D" w:rsidRPr="00A8420C">
        <w:t xml:space="preserve"> </w:t>
      </w:r>
      <w:r w:rsidR="008A1F8D" w:rsidRPr="00A8420C">
        <w:rPr>
          <w:rFonts w:ascii="AdvPS5962" w:hAnsi="AdvPS5962" w:cs="Times New Roman"/>
          <w:i/>
          <w:sz w:val="24"/>
          <w:szCs w:val="24"/>
        </w:rPr>
        <w:lastRenderedPageBreak/>
        <w:t>Research Square;</w:t>
      </w:r>
      <w:r w:rsidR="008A1F8D" w:rsidRPr="00A8420C">
        <w:rPr>
          <w:rFonts w:ascii="AdvPS5962" w:hAnsi="AdvPS5962" w:cs="Times New Roman"/>
          <w:sz w:val="24"/>
          <w:szCs w:val="24"/>
        </w:rPr>
        <w:t xml:space="preserve"> 2019. DOI: 10.21203/rs.2.18004/v1.</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12.</w:t>
      </w:r>
      <w:r w:rsidR="008A1F8D" w:rsidRPr="00A8420C">
        <w:rPr>
          <w:rFonts w:ascii="AdvPS5962" w:hAnsi="AdvPS5962" w:cs="Times New Roman"/>
          <w:sz w:val="24"/>
          <w:szCs w:val="24"/>
        </w:rPr>
        <w:t xml:space="preserve"> </w:t>
      </w:r>
      <w:r w:rsidRPr="00A8420C">
        <w:rPr>
          <w:rFonts w:ascii="AdvPS5962" w:hAnsi="AdvPS5962" w:cs="Times New Roman"/>
          <w:sz w:val="24"/>
          <w:szCs w:val="24"/>
        </w:rPr>
        <w:t xml:space="preserve">Siebert JN, Lacroix L, Cantais A, Manzano S, Ehrler F. The impact of a tablet APP on adherence to American heart association guidelines during simulated pediatric cardiopulmonary resuscitation: randomized controlled trial. </w:t>
      </w:r>
      <w:r w:rsidRPr="00A8420C">
        <w:rPr>
          <w:rFonts w:ascii="AdvPS5962" w:hAnsi="AdvPS5962" w:cs="Times New Roman"/>
          <w:i/>
          <w:sz w:val="24"/>
          <w:szCs w:val="24"/>
        </w:rPr>
        <w:t>Journal of Medical Internet Research</w:t>
      </w:r>
      <w:r w:rsidRPr="00A8420C">
        <w:rPr>
          <w:rFonts w:ascii="AdvPS5962" w:hAnsi="AdvPS5962" w:cs="Times New Roman"/>
          <w:sz w:val="24"/>
          <w:szCs w:val="24"/>
        </w:rPr>
        <w:t>. 2020;22(5):e17792.</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13.</w:t>
      </w:r>
      <w:r w:rsidR="008A1F8D" w:rsidRPr="00A8420C">
        <w:rPr>
          <w:rFonts w:ascii="AdvPS5962" w:hAnsi="AdvPS5962" w:cs="Times New Roman"/>
          <w:sz w:val="24"/>
          <w:szCs w:val="24"/>
        </w:rPr>
        <w:t xml:space="preserve"> </w:t>
      </w:r>
      <w:r w:rsidRPr="00A8420C">
        <w:rPr>
          <w:rFonts w:ascii="AdvPS5962" w:hAnsi="AdvPS5962" w:cs="Times New Roman"/>
          <w:sz w:val="24"/>
          <w:szCs w:val="24"/>
        </w:rPr>
        <w:t>Pickens J. Attitudes and perceptions. Organizational behavior in health care. 2005;4(7):43-76.</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14.</w:t>
      </w:r>
      <w:r w:rsidR="008A1F8D" w:rsidRPr="00A8420C">
        <w:rPr>
          <w:rFonts w:ascii="AdvPS5962" w:hAnsi="AdvPS5962" w:cs="Times New Roman"/>
          <w:sz w:val="24"/>
          <w:szCs w:val="24"/>
        </w:rPr>
        <w:t xml:space="preserve"> World Health </w:t>
      </w:r>
      <w:r w:rsidRPr="00A8420C">
        <w:rPr>
          <w:rFonts w:ascii="AdvPS5962" w:hAnsi="AdvPS5962" w:cs="Times New Roman"/>
          <w:sz w:val="24"/>
          <w:szCs w:val="24"/>
        </w:rPr>
        <w:t>Organization</w:t>
      </w:r>
      <w:r w:rsidR="008A1F8D" w:rsidRPr="00A8420C">
        <w:rPr>
          <w:rFonts w:ascii="AdvPS5962" w:hAnsi="AdvPS5962" w:cs="Times New Roman"/>
          <w:sz w:val="24"/>
          <w:szCs w:val="24"/>
        </w:rPr>
        <w:t>. WHO</w:t>
      </w:r>
      <w:r w:rsidRPr="00A8420C">
        <w:rPr>
          <w:rFonts w:ascii="AdvPS5962" w:hAnsi="AdvPS5962" w:cs="Times New Roman"/>
          <w:sz w:val="24"/>
          <w:szCs w:val="24"/>
        </w:rPr>
        <w:t xml:space="preserve"> recommendations on newborn health: guidelines approved by the WHO Guidelines Review Committee. World Health Organization; 2017.</w:t>
      </w:r>
    </w:p>
    <w:p w:rsidR="00826465" w:rsidRPr="00A8420C" w:rsidRDefault="00826465" w:rsidP="00525E38">
      <w:pPr>
        <w:pStyle w:val="EndNoteBibliography"/>
        <w:spacing w:after="0"/>
        <w:rPr>
          <w:rFonts w:ascii="AdvPS5962" w:hAnsi="AdvPS5962" w:cs="Times New Roman"/>
          <w:sz w:val="24"/>
          <w:szCs w:val="24"/>
        </w:rPr>
      </w:pPr>
      <w:r w:rsidRPr="00A8420C">
        <w:rPr>
          <w:rFonts w:ascii="AdvPS5962" w:hAnsi="AdvPS5962" w:cs="Times New Roman"/>
          <w:sz w:val="24"/>
          <w:szCs w:val="24"/>
        </w:rPr>
        <w:t>15.</w:t>
      </w:r>
      <w:r w:rsidR="00525E38" w:rsidRPr="00A8420C">
        <w:rPr>
          <w:rFonts w:ascii="AdvPS5962" w:hAnsi="AdvPS5962" w:cs="Times New Roman"/>
          <w:sz w:val="24"/>
          <w:szCs w:val="24"/>
        </w:rPr>
        <w:t xml:space="preserve"> </w:t>
      </w:r>
      <w:r w:rsidRPr="00A8420C">
        <w:rPr>
          <w:rFonts w:ascii="AdvPS5962" w:hAnsi="AdvPS5962" w:cs="Times New Roman"/>
          <w:sz w:val="24"/>
          <w:szCs w:val="24"/>
        </w:rPr>
        <w:t>Aziz K, Lee HC, Escobedo MB, Hoover AV, Kamath-Rayne BD, Kapadia VS, et al. Part 5: neonatal resuscitation: 2020 American Heart Association guidelines for cardiopulmonary resuscitation and emergency cardiovascular care.</w:t>
      </w:r>
      <w:r w:rsidR="00525E38" w:rsidRPr="00A8420C">
        <w:rPr>
          <w:rFonts w:ascii="AdvPS5962" w:hAnsi="AdvPS5962" w:cs="Times New Roman"/>
          <w:sz w:val="24"/>
          <w:szCs w:val="24"/>
        </w:rPr>
        <w:t xml:space="preserve"> </w:t>
      </w:r>
      <w:r w:rsidRPr="00A8420C">
        <w:rPr>
          <w:rFonts w:ascii="AdvPS5962" w:hAnsi="AdvPS5962" w:cs="Times New Roman"/>
          <w:sz w:val="24"/>
          <w:szCs w:val="24"/>
        </w:rPr>
        <w:t>Circulation.</w:t>
      </w:r>
      <w:r w:rsidR="00525E38" w:rsidRPr="00A8420C">
        <w:t xml:space="preserve"> </w:t>
      </w:r>
      <w:r w:rsidR="00525E38" w:rsidRPr="00A8420C">
        <w:rPr>
          <w:rFonts w:ascii="AdvPS5962" w:hAnsi="AdvPS5962" w:cs="Times New Roman"/>
          <w:i/>
          <w:sz w:val="24"/>
          <w:szCs w:val="24"/>
        </w:rPr>
        <w:t>Pediatric</w:t>
      </w:r>
      <w:r w:rsidR="00525E38" w:rsidRPr="00A8420C">
        <w:rPr>
          <w:rFonts w:ascii="AdvPS5962" w:hAnsi="AdvPS5962" w:cs="Times New Roman"/>
          <w:sz w:val="24"/>
          <w:szCs w:val="24"/>
        </w:rPr>
        <w:t>s. 2021 Jan;147(Suppl 1):e2020038505E</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16.</w:t>
      </w:r>
      <w:r w:rsidR="00525E38" w:rsidRPr="00A8420C">
        <w:rPr>
          <w:rFonts w:ascii="AdvPS5962" w:hAnsi="AdvPS5962" w:cs="Times New Roman"/>
          <w:sz w:val="24"/>
          <w:szCs w:val="24"/>
        </w:rPr>
        <w:t xml:space="preserve"> </w:t>
      </w:r>
      <w:r w:rsidRPr="00A8420C">
        <w:rPr>
          <w:rFonts w:ascii="AdvPS5962" w:hAnsi="AdvPS5962" w:cs="Times New Roman"/>
          <w:sz w:val="24"/>
          <w:szCs w:val="24"/>
        </w:rPr>
        <w:t>Muli DM. Assessment of newborn resuscitation practice by nurses in Machakos level 5 hospital, Machakos Country, Kenya, Kenyatta University, 2020.</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17.</w:t>
      </w:r>
      <w:r w:rsidR="00525E38" w:rsidRPr="00A8420C">
        <w:rPr>
          <w:rFonts w:ascii="AdvPS5962" w:hAnsi="AdvPS5962" w:cs="Times New Roman"/>
          <w:sz w:val="24"/>
          <w:szCs w:val="24"/>
        </w:rPr>
        <w:t xml:space="preserve"> </w:t>
      </w:r>
      <w:r w:rsidRPr="00A8420C">
        <w:rPr>
          <w:rFonts w:ascii="AdvPS5962" w:hAnsi="AdvPS5962" w:cs="Times New Roman"/>
          <w:sz w:val="24"/>
          <w:szCs w:val="24"/>
        </w:rPr>
        <w:t xml:space="preserve">Suresh P, Kumar TR, Nagalekshmi R, Anandan H. Evaluation of knowledge and practices on neonatal resuscitation among nurses in Kanyakumari District hospitals. </w:t>
      </w:r>
      <w:r w:rsidRPr="00A8420C">
        <w:rPr>
          <w:rFonts w:ascii="AdvPS5962" w:hAnsi="AdvPS5962" w:cs="Times New Roman"/>
          <w:i/>
          <w:sz w:val="24"/>
          <w:szCs w:val="24"/>
        </w:rPr>
        <w:t>Int</w:t>
      </w:r>
      <w:r w:rsidR="00525E38" w:rsidRPr="00A8420C">
        <w:rPr>
          <w:rFonts w:ascii="AdvPS5962" w:hAnsi="AdvPS5962" w:cs="Times New Roman"/>
          <w:i/>
          <w:sz w:val="24"/>
          <w:szCs w:val="24"/>
        </w:rPr>
        <w:t>. S</w:t>
      </w:r>
      <w:r w:rsidRPr="00A8420C">
        <w:rPr>
          <w:rFonts w:ascii="AdvPS5962" w:hAnsi="AdvPS5962" w:cs="Times New Roman"/>
          <w:i/>
          <w:sz w:val="24"/>
          <w:szCs w:val="24"/>
        </w:rPr>
        <w:t>cie</w:t>
      </w:r>
      <w:r w:rsidR="00525E38" w:rsidRPr="00A8420C">
        <w:rPr>
          <w:rFonts w:ascii="AdvPS5962" w:hAnsi="AdvPS5962" w:cs="Times New Roman"/>
          <w:i/>
          <w:sz w:val="24"/>
          <w:szCs w:val="24"/>
        </w:rPr>
        <w:t>.</w:t>
      </w:r>
      <w:r w:rsidRPr="00A8420C">
        <w:rPr>
          <w:rFonts w:ascii="AdvPS5962" w:hAnsi="AdvPS5962" w:cs="Times New Roman"/>
          <w:i/>
          <w:sz w:val="24"/>
          <w:szCs w:val="24"/>
        </w:rPr>
        <w:t xml:space="preserve"> </w:t>
      </w:r>
      <w:r w:rsidR="00525E38" w:rsidRPr="00A8420C">
        <w:rPr>
          <w:rFonts w:ascii="AdvPS5962" w:hAnsi="AdvPS5962" w:cs="Times New Roman"/>
          <w:i/>
          <w:sz w:val="24"/>
          <w:szCs w:val="24"/>
        </w:rPr>
        <w:t>S</w:t>
      </w:r>
      <w:r w:rsidRPr="00A8420C">
        <w:rPr>
          <w:rFonts w:ascii="AdvPS5962" w:hAnsi="AdvPS5962" w:cs="Times New Roman"/>
          <w:i/>
          <w:sz w:val="24"/>
          <w:szCs w:val="24"/>
        </w:rPr>
        <w:t>tudy</w:t>
      </w:r>
      <w:r w:rsidRPr="00A8420C">
        <w:rPr>
          <w:rFonts w:ascii="AdvPS5962" w:hAnsi="AdvPS5962" w:cs="Times New Roman"/>
          <w:sz w:val="24"/>
          <w:szCs w:val="24"/>
        </w:rPr>
        <w:t>. 2017;5(1):166-8.</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18.</w:t>
      </w:r>
      <w:r w:rsidR="00525E38" w:rsidRPr="00A8420C">
        <w:rPr>
          <w:rFonts w:ascii="AdvPS5962" w:hAnsi="AdvPS5962" w:cs="Times New Roman"/>
          <w:sz w:val="24"/>
          <w:szCs w:val="24"/>
        </w:rPr>
        <w:t xml:space="preserve"> </w:t>
      </w:r>
      <w:r w:rsidRPr="00A8420C">
        <w:rPr>
          <w:rFonts w:ascii="AdvPS5962" w:hAnsi="AdvPS5962" w:cs="Times New Roman"/>
          <w:sz w:val="24"/>
          <w:szCs w:val="24"/>
        </w:rPr>
        <w:t xml:space="preserve">Mahaling M. Assess the knowledge and practice regarding resuscitation of newborn among the staff nurses working in neonatal intensive care unit. </w:t>
      </w:r>
      <w:r w:rsidR="00525E38" w:rsidRPr="00A8420C">
        <w:rPr>
          <w:rFonts w:ascii="AdvPS5962" w:hAnsi="AdvPS5962" w:cs="Times New Roman"/>
          <w:i/>
          <w:sz w:val="24"/>
          <w:szCs w:val="24"/>
        </w:rPr>
        <w:t>IJANM</w:t>
      </w:r>
      <w:r w:rsidRPr="00A8420C">
        <w:rPr>
          <w:rFonts w:ascii="AdvPS5962" w:hAnsi="AdvPS5962" w:cs="Times New Roman"/>
          <w:sz w:val="24"/>
          <w:szCs w:val="24"/>
        </w:rPr>
        <w:t>. 2015;3(1):56-61.</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19.</w:t>
      </w:r>
      <w:r w:rsidR="00525E38" w:rsidRPr="00A8420C">
        <w:rPr>
          <w:rFonts w:ascii="AdvPS5962" w:hAnsi="AdvPS5962" w:cs="Times New Roman"/>
          <w:sz w:val="24"/>
          <w:szCs w:val="24"/>
        </w:rPr>
        <w:t xml:space="preserve"> </w:t>
      </w:r>
      <w:r w:rsidRPr="00A8420C">
        <w:rPr>
          <w:rFonts w:ascii="AdvPS5962" w:hAnsi="AdvPS5962" w:cs="Times New Roman"/>
          <w:sz w:val="24"/>
          <w:szCs w:val="24"/>
        </w:rPr>
        <w:t xml:space="preserve">Talus E, Seppänen H, Mikkonen K, Palomaa A-K, Pölkki T. The competence of neonatal intensive care nurses: A systematic review. </w:t>
      </w:r>
      <w:r w:rsidRPr="00A8420C">
        <w:rPr>
          <w:rFonts w:ascii="AdvPS5962" w:hAnsi="AdvPS5962" w:cs="Times New Roman"/>
          <w:i/>
          <w:sz w:val="24"/>
          <w:szCs w:val="24"/>
        </w:rPr>
        <w:t>Nurse Education Today</w:t>
      </w:r>
      <w:r w:rsidRPr="00A8420C">
        <w:rPr>
          <w:rFonts w:ascii="AdvPS5962" w:hAnsi="AdvPS5962" w:cs="Times New Roman"/>
          <w:sz w:val="24"/>
          <w:szCs w:val="24"/>
        </w:rPr>
        <w:t>. 2023:105892.</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20.</w:t>
      </w:r>
      <w:r w:rsidR="00525E38" w:rsidRPr="00A8420C">
        <w:rPr>
          <w:rFonts w:ascii="AdvPS5962" w:hAnsi="AdvPS5962" w:cs="Times New Roman"/>
          <w:sz w:val="24"/>
          <w:szCs w:val="24"/>
        </w:rPr>
        <w:t xml:space="preserve"> </w:t>
      </w:r>
      <w:r w:rsidRPr="00A8420C">
        <w:rPr>
          <w:rFonts w:ascii="AdvPS5962" w:hAnsi="AdvPS5962" w:cs="Times New Roman"/>
          <w:sz w:val="24"/>
          <w:szCs w:val="24"/>
        </w:rPr>
        <w:t xml:space="preserve">Sintayehu Y, Desalew A, Geda B, Shiferaw K, Tiruye G, Mulatu T, et al. Knowledge of basic neonatal resuscitation and associated factors among midwives and nurses in public </w:t>
      </w:r>
      <w:r w:rsidRPr="00A8420C">
        <w:rPr>
          <w:rFonts w:ascii="AdvPS5962" w:hAnsi="AdvPS5962" w:cs="Times New Roman"/>
          <w:sz w:val="24"/>
          <w:szCs w:val="24"/>
        </w:rPr>
        <w:t xml:space="preserve">health institutions in eastern Ethiopia. </w:t>
      </w:r>
      <w:r w:rsidR="00525E38" w:rsidRPr="00A8420C">
        <w:rPr>
          <w:rFonts w:ascii="AdvPS5962" w:hAnsi="AdvPS5962" w:cs="Times New Roman"/>
          <w:i/>
          <w:sz w:val="24"/>
          <w:szCs w:val="24"/>
        </w:rPr>
        <w:t>Int. J. Gen. Med</w:t>
      </w:r>
      <w:r w:rsidRPr="00A8420C">
        <w:rPr>
          <w:rFonts w:ascii="AdvPS5962" w:hAnsi="AdvPS5962" w:cs="Times New Roman"/>
          <w:sz w:val="24"/>
          <w:szCs w:val="24"/>
        </w:rPr>
        <w:t>. 2020:225-33.</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21.</w:t>
      </w:r>
      <w:r w:rsidR="00525E38" w:rsidRPr="00A8420C">
        <w:rPr>
          <w:rFonts w:ascii="AdvPS5962" w:hAnsi="AdvPS5962" w:cs="Times New Roman"/>
          <w:sz w:val="24"/>
          <w:szCs w:val="24"/>
        </w:rPr>
        <w:t xml:space="preserve"> </w:t>
      </w:r>
      <w:r w:rsidRPr="00A8420C">
        <w:rPr>
          <w:rFonts w:ascii="AdvPS5962" w:hAnsi="AdvPS5962" w:cs="Times New Roman"/>
          <w:sz w:val="24"/>
          <w:szCs w:val="24"/>
        </w:rPr>
        <w:t>Alhassan A, Fuseini A-G, Osman W, Basour Adam A. Knowledge and experience of neonatal resuscitation among midwives in Tamale.</w:t>
      </w:r>
      <w:r w:rsidR="00525E38" w:rsidRPr="00A8420C">
        <w:rPr>
          <w:rFonts w:ascii="AdvPS5962" w:hAnsi="AdvPS5962" w:cs="Times New Roman"/>
          <w:sz w:val="24"/>
          <w:szCs w:val="24"/>
        </w:rPr>
        <w:t xml:space="preserve"> </w:t>
      </w:r>
      <w:r w:rsidR="00525E38" w:rsidRPr="00A8420C">
        <w:rPr>
          <w:rFonts w:ascii="AdvPS5962" w:hAnsi="AdvPS5962" w:cs="Times New Roman"/>
          <w:i/>
          <w:sz w:val="24"/>
          <w:szCs w:val="24"/>
        </w:rPr>
        <w:t>Nurs. Res. Pract.</w:t>
      </w:r>
      <w:r w:rsidRPr="00A8420C">
        <w:rPr>
          <w:rFonts w:ascii="AdvPS5962" w:hAnsi="AdvPS5962" w:cs="Times New Roman"/>
          <w:sz w:val="24"/>
          <w:szCs w:val="24"/>
        </w:rPr>
        <w:t xml:space="preserve"> 2019;2019(1):3652608.</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22.</w:t>
      </w:r>
      <w:r w:rsidR="00525E38" w:rsidRPr="00A8420C">
        <w:rPr>
          <w:rFonts w:ascii="AdvPS5962" w:hAnsi="AdvPS5962" w:cs="Times New Roman"/>
          <w:sz w:val="24"/>
          <w:szCs w:val="24"/>
        </w:rPr>
        <w:t xml:space="preserve"> </w:t>
      </w:r>
      <w:r w:rsidRPr="00A8420C">
        <w:rPr>
          <w:rFonts w:ascii="AdvPS5962" w:hAnsi="AdvPS5962" w:cs="Times New Roman"/>
          <w:sz w:val="24"/>
          <w:szCs w:val="24"/>
        </w:rPr>
        <w:t xml:space="preserve">Gauro P, Saha A, Adhikari B. Knowledge and skill of newborn resuscitation among nurses working in maternity ward. </w:t>
      </w:r>
      <w:r w:rsidR="00525E38" w:rsidRPr="00A8420C">
        <w:rPr>
          <w:rFonts w:ascii="AdvPS5962" w:hAnsi="AdvPS5962" w:cs="Times New Roman"/>
          <w:i/>
          <w:sz w:val="24"/>
          <w:szCs w:val="24"/>
        </w:rPr>
        <w:t>Int. J. Health Sci</w:t>
      </w:r>
      <w:r w:rsidRPr="00A8420C">
        <w:rPr>
          <w:rFonts w:ascii="AdvPS5962" w:hAnsi="AdvPS5962" w:cs="Times New Roman"/>
          <w:i/>
          <w:sz w:val="24"/>
          <w:szCs w:val="24"/>
        </w:rPr>
        <w:t>.</w:t>
      </w:r>
      <w:r w:rsidRPr="00A8420C">
        <w:rPr>
          <w:rFonts w:ascii="AdvPS5962" w:hAnsi="AdvPS5962" w:cs="Times New Roman"/>
          <w:sz w:val="24"/>
          <w:szCs w:val="24"/>
        </w:rPr>
        <w:t xml:space="preserve"> 2018;2(6).</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23.</w:t>
      </w:r>
      <w:r w:rsidR="00666EBF" w:rsidRPr="00A8420C">
        <w:rPr>
          <w:rFonts w:ascii="AdvPS5962" w:hAnsi="AdvPS5962" w:cs="Times New Roman"/>
          <w:sz w:val="24"/>
          <w:szCs w:val="24"/>
        </w:rPr>
        <w:t xml:space="preserve"> </w:t>
      </w:r>
      <w:r w:rsidRPr="00A8420C">
        <w:rPr>
          <w:rFonts w:ascii="AdvPS5962" w:hAnsi="AdvPS5962" w:cs="Times New Roman"/>
          <w:sz w:val="24"/>
          <w:szCs w:val="24"/>
        </w:rPr>
        <w:t>Arba A, Zana Z. Knowledge of Essential Newborn Care and Associated Factors among Nurses and Midwives: A Cross‐Sectional Study at Public Health Facilities in Wolaita Zone, Southern Ethiopia, 2019.</w:t>
      </w:r>
      <w:r w:rsidR="00666EBF" w:rsidRPr="00A8420C">
        <w:t xml:space="preserve"> </w:t>
      </w:r>
      <w:r w:rsidR="00666EBF" w:rsidRPr="00A8420C">
        <w:rPr>
          <w:rFonts w:ascii="AdvPS5962" w:hAnsi="AdvPS5962" w:cs="Times New Roman"/>
          <w:i/>
          <w:sz w:val="24"/>
          <w:szCs w:val="24"/>
        </w:rPr>
        <w:t>Int. J. Pediatr</w:t>
      </w:r>
      <w:r w:rsidRPr="00A8420C">
        <w:rPr>
          <w:rFonts w:ascii="AdvPS5962" w:hAnsi="AdvPS5962" w:cs="Times New Roman"/>
          <w:i/>
          <w:sz w:val="24"/>
          <w:szCs w:val="24"/>
        </w:rPr>
        <w:t>.</w:t>
      </w:r>
      <w:r w:rsidRPr="00A8420C">
        <w:rPr>
          <w:rFonts w:ascii="AdvPS5962" w:hAnsi="AdvPS5962" w:cs="Times New Roman"/>
          <w:sz w:val="24"/>
          <w:szCs w:val="24"/>
        </w:rPr>
        <w:t xml:space="preserve"> 2020;2020(1):3647309.</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24.</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Mzurikwao CB, Ng’weshemi Kapalata SK, Ernest AI. Factors influencing knowledge and practice on helping babies breathe among Skilled Birth Attendants in rural areas in Lake Zone in Tanzania. </w:t>
      </w:r>
      <w:r w:rsidR="00666EBF" w:rsidRPr="00A8420C">
        <w:rPr>
          <w:rFonts w:ascii="AdvPS5962" w:hAnsi="AdvPS5962" w:cs="Times New Roman"/>
          <w:i/>
          <w:sz w:val="24"/>
          <w:szCs w:val="24"/>
        </w:rPr>
        <w:t>B</w:t>
      </w:r>
      <w:r w:rsidRPr="00A8420C">
        <w:rPr>
          <w:rFonts w:ascii="AdvPS5962" w:hAnsi="AdvPS5962" w:cs="Times New Roman"/>
          <w:i/>
          <w:sz w:val="24"/>
          <w:szCs w:val="24"/>
        </w:rPr>
        <w:t>ioRxiv</w:t>
      </w:r>
      <w:r w:rsidRPr="00A8420C">
        <w:rPr>
          <w:rFonts w:ascii="AdvPS5962" w:hAnsi="AdvPS5962" w:cs="Times New Roman"/>
          <w:sz w:val="24"/>
          <w:szCs w:val="24"/>
        </w:rPr>
        <w:t>. 2018:462903.</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25.</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Draiko CV, Yamarat K, Panza A, Draleru J. Knowledge, skills and competency retention among health workers one year after completing helping babies breathe training in South Sudan. </w:t>
      </w:r>
      <w:r w:rsidR="00666EBF" w:rsidRPr="00A8420C">
        <w:rPr>
          <w:rFonts w:ascii="AdvPS5962" w:hAnsi="AdvPS5962" w:cs="Times New Roman"/>
          <w:i/>
          <w:sz w:val="24"/>
          <w:szCs w:val="24"/>
        </w:rPr>
        <w:t xml:space="preserve">Pan Afr. Med. J. </w:t>
      </w:r>
      <w:r w:rsidRPr="00A8420C">
        <w:rPr>
          <w:rFonts w:ascii="AdvPS5962" w:hAnsi="AdvPS5962" w:cs="Times New Roman"/>
          <w:sz w:val="24"/>
          <w:szCs w:val="24"/>
        </w:rPr>
        <w:t>2019;33(1).</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26.</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Eblovi D, Kelly P, Afua G, Agyapong S, Dante S, Pellerite M. Retention and use of newborn resuscitation skills following a series of helping babies breathe trainings for midwives in rural Ghana. </w:t>
      </w:r>
      <w:r w:rsidR="00666EBF" w:rsidRPr="00A8420C">
        <w:rPr>
          <w:rFonts w:ascii="AdvPS5962" w:hAnsi="AdvPS5962" w:cs="Times New Roman"/>
          <w:i/>
          <w:sz w:val="24"/>
          <w:szCs w:val="24"/>
        </w:rPr>
        <w:t>Glob. Health Action</w:t>
      </w:r>
      <w:r w:rsidRPr="00A8420C">
        <w:rPr>
          <w:rFonts w:ascii="AdvPS5962" w:hAnsi="AdvPS5962" w:cs="Times New Roman"/>
          <w:sz w:val="24"/>
          <w:szCs w:val="24"/>
        </w:rPr>
        <w:t>. 2017;10(1):1387985.</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27.</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Mersha A, Shibiru S, Gultie T, Degefa N, Bante A. Training and well-equipped facility increases the odds of skills of health professionals on helping babies breathe in public hospitals of Southern Ethiopia: cross-sectional study. </w:t>
      </w:r>
      <w:r w:rsidR="00666EBF" w:rsidRPr="00A8420C">
        <w:rPr>
          <w:rFonts w:ascii="AdvPS5962" w:hAnsi="AdvPS5962" w:cs="Times New Roman"/>
          <w:i/>
          <w:sz w:val="24"/>
          <w:szCs w:val="24"/>
        </w:rPr>
        <w:t>BMC Health Serv. Res</w:t>
      </w:r>
      <w:r w:rsidRPr="00A8420C">
        <w:rPr>
          <w:rFonts w:ascii="AdvPS5962" w:hAnsi="AdvPS5962" w:cs="Times New Roman"/>
          <w:sz w:val="24"/>
          <w:szCs w:val="24"/>
        </w:rPr>
        <w:t>. 2019;19:1-12.</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28.</w:t>
      </w:r>
      <w:r w:rsidR="00666EBF" w:rsidRPr="00A8420C">
        <w:rPr>
          <w:rFonts w:ascii="AdvPS5962" w:hAnsi="AdvPS5962" w:cs="Times New Roman"/>
          <w:sz w:val="24"/>
          <w:szCs w:val="24"/>
        </w:rPr>
        <w:t xml:space="preserve"> </w:t>
      </w:r>
      <w:r w:rsidRPr="00A8420C">
        <w:rPr>
          <w:rFonts w:ascii="AdvPS5962" w:hAnsi="AdvPS5962" w:cs="Times New Roman"/>
          <w:sz w:val="24"/>
          <w:szCs w:val="24"/>
        </w:rPr>
        <w:t>Kim YM, Ansari N, Kols A, Tappis H, Currie S, Zainullah P, et al. Assessing the capacity for newborn resuscitation and factors associated with providers’ knowledge and skills: a cross-</w:t>
      </w:r>
      <w:r w:rsidRPr="00A8420C">
        <w:rPr>
          <w:rFonts w:ascii="AdvPS5962" w:hAnsi="AdvPS5962" w:cs="Times New Roman"/>
          <w:sz w:val="24"/>
          <w:szCs w:val="24"/>
        </w:rPr>
        <w:lastRenderedPageBreak/>
        <w:t xml:space="preserve">sectional study in Afghanistan. </w:t>
      </w:r>
      <w:r w:rsidRPr="00A8420C">
        <w:rPr>
          <w:rFonts w:ascii="AdvPS5962" w:hAnsi="AdvPS5962" w:cs="Times New Roman"/>
          <w:i/>
          <w:sz w:val="24"/>
          <w:szCs w:val="24"/>
        </w:rPr>
        <w:t xml:space="preserve">BMC </w:t>
      </w:r>
      <w:r w:rsidR="00666EBF" w:rsidRPr="00A8420C">
        <w:rPr>
          <w:rFonts w:ascii="AdvPS5962" w:hAnsi="AdvPS5962" w:cs="Times New Roman"/>
          <w:i/>
          <w:sz w:val="24"/>
          <w:szCs w:val="24"/>
        </w:rPr>
        <w:t>P</w:t>
      </w:r>
      <w:r w:rsidRPr="00A8420C">
        <w:rPr>
          <w:rFonts w:ascii="AdvPS5962" w:hAnsi="AdvPS5962" w:cs="Times New Roman"/>
          <w:i/>
          <w:sz w:val="24"/>
          <w:szCs w:val="24"/>
        </w:rPr>
        <w:t>ediatrics</w:t>
      </w:r>
      <w:r w:rsidRPr="00A8420C">
        <w:rPr>
          <w:rFonts w:ascii="AdvPS5962" w:hAnsi="AdvPS5962" w:cs="Times New Roman"/>
          <w:sz w:val="24"/>
          <w:szCs w:val="24"/>
        </w:rPr>
        <w:t>. 2013;13:1-12.</w:t>
      </w:r>
    </w:p>
    <w:p w:rsidR="00826465" w:rsidRPr="00A8420C" w:rsidRDefault="00826465" w:rsidP="00041607">
      <w:pPr>
        <w:pStyle w:val="EndNoteBibliography"/>
        <w:spacing w:after="0"/>
        <w:rPr>
          <w:rFonts w:ascii="AdvPS5962" w:hAnsi="AdvPS5962" w:cs="Times New Roman"/>
          <w:sz w:val="24"/>
          <w:szCs w:val="24"/>
        </w:rPr>
      </w:pPr>
      <w:r w:rsidRPr="00A8420C">
        <w:rPr>
          <w:rFonts w:ascii="AdvPS5962" w:hAnsi="AdvPS5962" w:cs="Times New Roman"/>
          <w:sz w:val="24"/>
          <w:szCs w:val="24"/>
        </w:rPr>
        <w:t>29.</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Biset G, Habte T, Dugasa B, Bizuwork K. Nurses’ and midwives’ knowledge regarding neonatal resuscitation in public hospitals of south Wollo zone of Amhara Region, Northern Ethiopia. </w:t>
      </w:r>
      <w:r w:rsidR="00666EBF" w:rsidRPr="00A8420C">
        <w:rPr>
          <w:rFonts w:ascii="AdvPS5962" w:hAnsi="AdvPS5962" w:cs="Times New Roman"/>
          <w:i/>
          <w:sz w:val="24"/>
          <w:szCs w:val="24"/>
        </w:rPr>
        <w:t>Int. J. Afr. Nurs. Sci</w:t>
      </w:r>
      <w:r w:rsidR="00666EBF" w:rsidRPr="00A8420C">
        <w:rPr>
          <w:rFonts w:ascii="AdvPS5962" w:hAnsi="AdvPS5962" w:cs="Times New Roman"/>
          <w:sz w:val="24"/>
          <w:szCs w:val="24"/>
        </w:rPr>
        <w:t>.</w:t>
      </w:r>
      <w:r w:rsidRPr="00A8420C">
        <w:rPr>
          <w:rFonts w:ascii="AdvPS5962" w:hAnsi="AdvPS5962" w:cs="Times New Roman"/>
          <w:sz w:val="24"/>
          <w:szCs w:val="24"/>
        </w:rPr>
        <w:t>. 2023;18:100527.</w:t>
      </w:r>
    </w:p>
    <w:p w:rsidR="00826465" w:rsidRPr="00A8420C" w:rsidRDefault="00826465" w:rsidP="00041607">
      <w:pPr>
        <w:pStyle w:val="EndNoteBibliography"/>
        <w:rPr>
          <w:rFonts w:ascii="AdvPS5962" w:hAnsi="AdvPS5962" w:cs="Times New Roman"/>
          <w:sz w:val="24"/>
          <w:szCs w:val="24"/>
        </w:rPr>
      </w:pPr>
      <w:r w:rsidRPr="00A8420C">
        <w:rPr>
          <w:rFonts w:ascii="AdvPS5962" w:hAnsi="AdvPS5962" w:cs="Times New Roman"/>
          <w:sz w:val="24"/>
          <w:szCs w:val="24"/>
        </w:rPr>
        <w:t>30.</w:t>
      </w:r>
      <w:r w:rsidR="00666EBF" w:rsidRPr="00A8420C">
        <w:rPr>
          <w:rFonts w:ascii="AdvPS5962" w:hAnsi="AdvPS5962" w:cs="Times New Roman"/>
          <w:sz w:val="24"/>
          <w:szCs w:val="24"/>
        </w:rPr>
        <w:t xml:space="preserve"> </w:t>
      </w:r>
      <w:r w:rsidRPr="00A8420C">
        <w:rPr>
          <w:rFonts w:ascii="AdvPS5962" w:hAnsi="AdvPS5962" w:cs="Times New Roman"/>
          <w:sz w:val="24"/>
          <w:szCs w:val="24"/>
        </w:rPr>
        <w:t xml:space="preserve">Moshiro R, Ersdal H, Mdoe P, Kidanto H, Mbekenga C. Factors affecting effective ventilation during newborn resuscitation: a qualitative study among midwives in rural Tanzania. </w:t>
      </w:r>
      <w:r w:rsidRPr="00A8420C">
        <w:rPr>
          <w:rFonts w:ascii="AdvPS5962" w:hAnsi="AdvPS5962" w:cs="Times New Roman"/>
          <w:i/>
          <w:sz w:val="24"/>
          <w:szCs w:val="24"/>
        </w:rPr>
        <w:t>Glob Health Action</w:t>
      </w:r>
      <w:r w:rsidRPr="00A8420C">
        <w:rPr>
          <w:rFonts w:ascii="AdvPS5962" w:hAnsi="AdvPS5962" w:cs="Times New Roman"/>
          <w:sz w:val="24"/>
          <w:szCs w:val="24"/>
        </w:rPr>
        <w:t>. 2018;11(1):1423862.</w:t>
      </w:r>
    </w:p>
    <w:p w:rsidR="00826465" w:rsidRPr="00041607" w:rsidRDefault="00826465" w:rsidP="00041607">
      <w:pPr>
        <w:spacing w:before="120" w:after="120" w:line="240" w:lineRule="auto"/>
        <w:jc w:val="both"/>
        <w:rPr>
          <w:rFonts w:ascii="AdvPS5962" w:hAnsi="AdvPS5962" w:cs="Times New Roman"/>
          <w:sz w:val="24"/>
          <w:szCs w:val="24"/>
        </w:rPr>
        <w:sectPr w:rsidR="00826465" w:rsidRPr="00041607" w:rsidSect="00826465">
          <w:type w:val="continuous"/>
          <w:pgSz w:w="12240" w:h="15840"/>
          <w:pgMar w:top="1276" w:right="1183" w:bottom="1440" w:left="1440" w:header="720" w:footer="720" w:gutter="0"/>
          <w:cols w:num="2" w:space="332"/>
          <w:docGrid w:linePitch="360"/>
        </w:sectPr>
      </w:pPr>
      <w:r w:rsidRPr="00A8420C">
        <w:rPr>
          <w:rFonts w:ascii="AdvPS5962" w:hAnsi="AdvPS5962" w:cs="Times New Roman"/>
          <w:sz w:val="24"/>
          <w:szCs w:val="24"/>
        </w:rPr>
        <w:fldChar w:fldCharType="end"/>
      </w:r>
    </w:p>
    <w:p w:rsidR="007D012E" w:rsidRPr="00041607" w:rsidRDefault="007D012E" w:rsidP="00041607">
      <w:pPr>
        <w:spacing w:before="120" w:after="120" w:line="240" w:lineRule="auto"/>
        <w:jc w:val="both"/>
        <w:rPr>
          <w:rFonts w:ascii="AdvPS5962" w:hAnsi="AdvPS5962" w:cs="Times New Roman"/>
          <w:b/>
        </w:rPr>
      </w:pPr>
    </w:p>
    <w:sectPr w:rsidR="007D012E" w:rsidRPr="00041607" w:rsidSect="00826465">
      <w:type w:val="continuous"/>
      <w:pgSz w:w="12240" w:h="15840"/>
      <w:pgMar w:top="1276" w:right="1183" w:bottom="1440" w:left="1440" w:header="720" w:footer="720" w:gutter="0"/>
      <w:cols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B60" w:rsidRDefault="00E84B60" w:rsidP="00C54B33">
      <w:pPr>
        <w:spacing w:after="0" w:line="240" w:lineRule="auto"/>
      </w:pPr>
      <w:r>
        <w:separator/>
      </w:r>
    </w:p>
  </w:endnote>
  <w:endnote w:type="continuationSeparator" w:id="0">
    <w:p w:rsidR="00E84B60" w:rsidRDefault="00E84B60" w:rsidP="00C54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vPS5962">
    <w:altName w:val="Cambria"/>
    <w:panose1 w:val="00000000000000000000"/>
    <w:charset w:val="00"/>
    <w:family w:val="roman"/>
    <w:notTrueType/>
    <w:pitch w:val="default"/>
    <w:sig w:usb0="00000003" w:usb1="00000000" w:usb2="00000000" w:usb3="00000000" w:csb0="00000001" w:csb1="00000000"/>
  </w:font>
  <w:font w:name="Sabon Next LT">
    <w:charset w:val="00"/>
    <w:family w:val="auto"/>
    <w:pitch w:val="variable"/>
    <w:sig w:usb0="A11526FF" w:usb1="D000000B" w:usb2="0001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dvPS5962" w:hAnsi="AdvPS5962"/>
        <w:sz w:val="16"/>
        <w:szCs w:val="16"/>
      </w:rPr>
      <w:id w:val="-1338296211"/>
      <w:docPartObj>
        <w:docPartGallery w:val="Page Numbers (Bottom of Page)"/>
        <w:docPartUnique/>
      </w:docPartObj>
    </w:sdtPr>
    <w:sdtEndPr>
      <w:rPr>
        <w:rFonts w:cs="Sabon Next LT"/>
        <w:noProof/>
      </w:rPr>
    </w:sdtEndPr>
    <w:sdtContent>
      <w:p w:rsidR="00D76166" w:rsidRPr="0095522C" w:rsidRDefault="00D76166" w:rsidP="0027423A">
        <w:pPr>
          <w:pStyle w:val="Footer"/>
          <w:pBdr>
            <w:bottom w:val="single" w:sz="12" w:space="1" w:color="auto"/>
          </w:pBdr>
          <w:rPr>
            <w:rFonts w:ascii="AdvPS5962" w:hAnsi="AdvPS5962"/>
            <w:sz w:val="16"/>
            <w:szCs w:val="16"/>
          </w:rPr>
        </w:pPr>
      </w:p>
      <w:p w:rsidR="00D76166" w:rsidRPr="001D2FBE" w:rsidRDefault="00D76166" w:rsidP="001F647B">
        <w:pPr>
          <w:rPr>
            <w:rFonts w:ascii="AdvPS5962" w:hAnsi="AdvPS5962" w:cs="Sabon Next LT"/>
            <w:sz w:val="16"/>
            <w:szCs w:val="16"/>
          </w:rPr>
        </w:pPr>
        <w:r w:rsidRPr="0095522C">
          <w:rPr>
            <w:rFonts w:ascii="AdvPS5962" w:hAnsi="AdvPS5962" w:cs="Sabon Next LT"/>
            <w:i/>
            <w:color w:val="0070C0"/>
            <w:szCs w:val="16"/>
          </w:rPr>
          <w:t xml:space="preserve">Website: </w:t>
        </w:r>
        <w:hyperlink r:id="rId1" w:history="1">
          <w:r w:rsidRPr="0095522C">
            <w:rPr>
              <w:rStyle w:val="Hyperlink"/>
              <w:rFonts w:ascii="AdvPS5962" w:hAnsi="AdvPS5962" w:cs="Sabon Next LT"/>
              <w:i/>
              <w:szCs w:val="16"/>
            </w:rPr>
            <w:t>https://hajhbs.sluchs.edu.et</w:t>
          </w:r>
        </w:hyperlink>
        <w:r w:rsidRPr="0095522C">
          <w:rPr>
            <w:rFonts w:ascii="AdvPS5962" w:hAnsi="AdvPS5962" w:cs="Sabon Next LT"/>
            <w:i/>
            <w:color w:val="0070C0"/>
            <w:szCs w:val="16"/>
          </w:rPr>
          <w:t xml:space="preserve"> August 2026</w:t>
        </w:r>
        <w:r w:rsidRPr="0095522C">
          <w:rPr>
            <w:rFonts w:ascii="AdvPS5962" w:hAnsi="AdvPS5962" w:cs="Sabon Next LT"/>
            <w:i/>
            <w:color w:val="0070C0"/>
            <w:szCs w:val="16"/>
          </w:rPr>
          <w:tab/>
          <w:t xml:space="preserve">Vol. 2 Issue 1 </w:t>
        </w:r>
        <w:r w:rsidRPr="001D2FBE">
          <w:rPr>
            <w:rFonts w:ascii="AdvPS5962" w:hAnsi="AdvPS5962" w:cs="Sabon Next LT"/>
            <w:i/>
            <w:color w:val="0070C0"/>
            <w:sz w:val="16"/>
            <w:szCs w:val="16"/>
          </w:rPr>
          <w:tab/>
        </w:r>
        <w:r w:rsidR="00DC7C70">
          <w:rPr>
            <w:rFonts w:ascii="AdvPS5962" w:hAnsi="AdvPS5962" w:cs="Sabon Next LT"/>
            <w:i/>
            <w:color w:val="0070C0"/>
            <w:sz w:val="16"/>
            <w:szCs w:val="16"/>
          </w:rPr>
          <w:t xml:space="preserve">                                                                          </w:t>
        </w:r>
        <w:r w:rsidRPr="007B29CF">
          <w:rPr>
            <w:rFonts w:ascii="AdvPS5962" w:hAnsi="AdvPS5962" w:cs="Sabon Next LT"/>
            <w:sz w:val="20"/>
            <w:szCs w:val="20"/>
          </w:rPr>
          <w:fldChar w:fldCharType="begin"/>
        </w:r>
        <w:r w:rsidRPr="007B29CF">
          <w:rPr>
            <w:rFonts w:ascii="AdvPS5962" w:hAnsi="AdvPS5962" w:cs="Sabon Next LT"/>
            <w:sz w:val="20"/>
            <w:szCs w:val="20"/>
          </w:rPr>
          <w:instrText xml:space="preserve"> PAGE   \* MERGEFORMAT </w:instrText>
        </w:r>
        <w:r w:rsidRPr="007B29CF">
          <w:rPr>
            <w:rFonts w:ascii="AdvPS5962" w:hAnsi="AdvPS5962" w:cs="Sabon Next LT"/>
            <w:sz w:val="20"/>
            <w:szCs w:val="20"/>
          </w:rPr>
          <w:fldChar w:fldCharType="separate"/>
        </w:r>
        <w:r>
          <w:rPr>
            <w:rFonts w:ascii="AdvPS5962" w:hAnsi="AdvPS5962" w:cs="Sabon Next LT"/>
            <w:noProof/>
            <w:sz w:val="20"/>
            <w:szCs w:val="20"/>
          </w:rPr>
          <w:t>17</w:t>
        </w:r>
        <w:r w:rsidRPr="007B29CF">
          <w:rPr>
            <w:rFonts w:ascii="AdvPS5962" w:hAnsi="AdvPS5962" w:cs="Sabon Next LT"/>
            <w:noProof/>
            <w:sz w:val="20"/>
            <w:szCs w:val="20"/>
          </w:rPr>
          <w:fldChar w:fldCharType="end"/>
        </w:r>
      </w:p>
    </w:sdtContent>
  </w:sdt>
  <w:p w:rsidR="00D76166" w:rsidRDefault="00D76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B60" w:rsidRDefault="00E84B60" w:rsidP="00C54B33">
      <w:pPr>
        <w:spacing w:after="0" w:line="240" w:lineRule="auto"/>
      </w:pPr>
      <w:r>
        <w:separator/>
      </w:r>
    </w:p>
  </w:footnote>
  <w:footnote w:type="continuationSeparator" w:id="0">
    <w:p w:rsidR="00E84B60" w:rsidRDefault="00E84B60" w:rsidP="00C54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166" w:rsidRPr="0095522C" w:rsidRDefault="00D76166">
    <w:pPr>
      <w:pStyle w:val="Header"/>
      <w:pBdr>
        <w:bottom w:val="single" w:sz="12" w:space="1" w:color="auto"/>
      </w:pBdr>
      <w:rPr>
        <w:rFonts w:ascii="AdvPS5962" w:hAnsi="AdvPS5962" w:cs="Sabon Next LT"/>
        <w:color w:val="0070C0"/>
        <w:szCs w:val="16"/>
      </w:rPr>
    </w:pPr>
    <w:r w:rsidRPr="0095522C">
      <w:rPr>
        <w:rFonts w:ascii="AdvPS5962" w:hAnsi="AdvPS5962"/>
        <w:szCs w:val="16"/>
      </w:rPr>
      <w:softHyphen/>
    </w:r>
    <w:r w:rsidRPr="0095522C">
      <w:rPr>
        <w:rFonts w:ascii="AdvPS5962" w:hAnsi="AdvPS5962"/>
        <w:szCs w:val="16"/>
      </w:rPr>
      <w:softHyphen/>
    </w:r>
    <w:r w:rsidRPr="0095522C">
      <w:rPr>
        <w:rFonts w:ascii="AdvPS5962" w:hAnsi="AdvPS5962"/>
        <w:szCs w:val="16"/>
      </w:rPr>
      <w:softHyphen/>
    </w:r>
    <w:r w:rsidRPr="0095522C">
      <w:rPr>
        <w:rFonts w:ascii="AdvPS5962" w:hAnsi="AdvPS5962"/>
        <w:szCs w:val="16"/>
      </w:rPr>
      <w:softHyphen/>
    </w:r>
    <w:r w:rsidRPr="0095522C">
      <w:rPr>
        <w:rFonts w:ascii="AdvPS5962" w:hAnsi="AdvPS5962" w:cs="Sabon Next LT"/>
        <w:color w:val="0070C0"/>
        <w:szCs w:val="16"/>
      </w:rPr>
      <w:t>Open access</w:t>
    </w:r>
    <w:r w:rsidRPr="0095522C">
      <w:rPr>
        <w:rFonts w:ascii="AdvPS5962" w:hAnsi="AdvPS5962" w:cs="Sabon Next LT"/>
        <w:color w:val="0070C0"/>
        <w:szCs w:val="16"/>
      </w:rPr>
      <w:tab/>
    </w:r>
    <w:r w:rsidRPr="00483695">
      <w:rPr>
        <w:rFonts w:ascii="AdvPS5962" w:hAnsi="AdvPS5962" w:cs="Sabon Next LT"/>
        <w:color w:val="0070C0"/>
        <w:szCs w:val="16"/>
      </w:rPr>
      <w:t>Horn Afr. j. health biomed. sci</w:t>
    </w:r>
    <w:r w:rsidRPr="0095522C">
      <w:rPr>
        <w:rFonts w:ascii="AdvPS5962" w:hAnsi="AdvPS5962" w:cs="Sabon Next LT"/>
        <w:color w:val="0070C0"/>
        <w:szCs w:val="16"/>
      </w:rPr>
      <w:t>. 202</w:t>
    </w:r>
    <w:r>
      <w:rPr>
        <w:rFonts w:ascii="AdvPS5962" w:hAnsi="AdvPS5962" w:cs="Sabon Next LT"/>
        <w:color w:val="0070C0"/>
        <w:szCs w:val="16"/>
      </w:rPr>
      <w:t>6</w:t>
    </w:r>
    <w:r w:rsidRPr="0095522C">
      <w:rPr>
        <w:rFonts w:ascii="AdvPS5962" w:hAnsi="AdvPS5962" w:cs="Sabon Next LT"/>
        <w:color w:val="0070C0"/>
        <w:szCs w:val="16"/>
      </w:rPr>
      <w:t>, 2(1)</w:t>
    </w:r>
    <w:r w:rsidRPr="00F170E9">
      <w:rPr>
        <w:rFonts w:ascii="AdvPS5962" w:hAnsi="AdvPS5962" w:cs="Sabon Next LT"/>
        <w:color w:val="0070C0"/>
        <w:szCs w:val="16"/>
      </w:rPr>
      <w:t>: 12–23</w:t>
    </w:r>
    <w:r w:rsidRPr="0095522C">
      <w:rPr>
        <w:rFonts w:ascii="AdvPS5962" w:hAnsi="AdvPS5962" w:cs="Sabon Next LT"/>
        <w:color w:val="0070C0"/>
        <w:szCs w:val="16"/>
      </w:rPr>
      <w:tab/>
      <w:t>Original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221E"/>
      </v:shape>
    </w:pict>
  </w:numPicBullet>
  <w:abstractNum w:abstractNumId="0" w15:restartNumberingAfterBreak="0">
    <w:nsid w:val="FF509D73"/>
    <w:multiLevelType w:val="singleLevel"/>
    <w:tmpl w:val="04090009"/>
    <w:lvl w:ilvl="0">
      <w:start w:val="1"/>
      <w:numFmt w:val="bullet"/>
      <w:lvlText w:val=""/>
      <w:lvlJc w:val="left"/>
      <w:pPr>
        <w:ind w:left="360" w:hanging="360"/>
      </w:pPr>
      <w:rPr>
        <w:rFonts w:ascii="Wingdings" w:hAnsi="Wingdings" w:hint="default"/>
      </w:rPr>
    </w:lvl>
  </w:abstractNum>
  <w:abstractNum w:abstractNumId="1" w15:restartNumberingAfterBreak="0">
    <w:nsid w:val="01C514AA"/>
    <w:multiLevelType w:val="hybridMultilevel"/>
    <w:tmpl w:val="C73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F72224"/>
    <w:multiLevelType w:val="hybridMultilevel"/>
    <w:tmpl w:val="E2F6AD0E"/>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026800A7"/>
    <w:multiLevelType w:val="hybridMultilevel"/>
    <w:tmpl w:val="59DE18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E95DD9"/>
    <w:multiLevelType w:val="multilevel"/>
    <w:tmpl w:val="02E95DD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3C046A"/>
    <w:multiLevelType w:val="hybridMultilevel"/>
    <w:tmpl w:val="18CCC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6D2B9F"/>
    <w:multiLevelType w:val="hybridMultilevel"/>
    <w:tmpl w:val="64D47A2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E1215F"/>
    <w:multiLevelType w:val="hybridMultilevel"/>
    <w:tmpl w:val="58E83B82"/>
    <w:lvl w:ilvl="0" w:tplc="04090001">
      <w:start w:val="1"/>
      <w:numFmt w:val="bullet"/>
      <w:lvlText w:val=""/>
      <w:lvlJc w:val="left"/>
      <w:pPr>
        <w:ind w:left="720" w:hanging="360"/>
      </w:pPr>
      <w:rPr>
        <w:rFonts w:ascii="Symbol" w:hAnsi="Symbol" w:hint="default"/>
      </w:rPr>
    </w:lvl>
    <w:lvl w:ilvl="1" w:tplc="6804C2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A6D0A"/>
    <w:multiLevelType w:val="multilevel"/>
    <w:tmpl w:val="163A6D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951C61"/>
    <w:multiLevelType w:val="multilevel"/>
    <w:tmpl w:val="20951C6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9F6752"/>
    <w:multiLevelType w:val="hybridMultilevel"/>
    <w:tmpl w:val="1CD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E155E"/>
    <w:multiLevelType w:val="hybridMultilevel"/>
    <w:tmpl w:val="DA36C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51066"/>
    <w:multiLevelType w:val="hybridMultilevel"/>
    <w:tmpl w:val="09F8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754E3"/>
    <w:multiLevelType w:val="hybridMultilevel"/>
    <w:tmpl w:val="B8E01C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86ABE"/>
    <w:multiLevelType w:val="hybridMultilevel"/>
    <w:tmpl w:val="B8D0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E3045E"/>
    <w:multiLevelType w:val="hybridMultilevel"/>
    <w:tmpl w:val="8DFC8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5F410C"/>
    <w:multiLevelType w:val="hybridMultilevel"/>
    <w:tmpl w:val="336AE7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3C5FFE"/>
    <w:multiLevelType w:val="hybridMultilevel"/>
    <w:tmpl w:val="A9D4C8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2A70C8"/>
    <w:multiLevelType w:val="multilevel"/>
    <w:tmpl w:val="462A70C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66260F7"/>
    <w:multiLevelType w:val="hybridMultilevel"/>
    <w:tmpl w:val="638ECE94"/>
    <w:lvl w:ilvl="0" w:tplc="846A805A">
      <w:start w:val="1"/>
      <w:numFmt w:val="bullet"/>
      <w:lvlText w:val=""/>
      <w:lvlJc w:val="left"/>
      <w:pPr>
        <w:tabs>
          <w:tab w:val="num" w:pos="720"/>
        </w:tabs>
        <w:ind w:left="720" w:hanging="360"/>
      </w:pPr>
      <w:rPr>
        <w:rFonts w:ascii="Wingdings 2" w:hAnsi="Wingdings 2" w:hint="default"/>
      </w:rPr>
    </w:lvl>
    <w:lvl w:ilvl="1" w:tplc="5DE6A856" w:tentative="1">
      <w:start w:val="1"/>
      <w:numFmt w:val="bullet"/>
      <w:lvlText w:val=""/>
      <w:lvlJc w:val="left"/>
      <w:pPr>
        <w:tabs>
          <w:tab w:val="num" w:pos="1440"/>
        </w:tabs>
        <w:ind w:left="1440" w:hanging="360"/>
      </w:pPr>
      <w:rPr>
        <w:rFonts w:ascii="Wingdings 2" w:hAnsi="Wingdings 2" w:hint="default"/>
      </w:rPr>
    </w:lvl>
    <w:lvl w:ilvl="2" w:tplc="689EE75A" w:tentative="1">
      <w:start w:val="1"/>
      <w:numFmt w:val="bullet"/>
      <w:lvlText w:val=""/>
      <w:lvlJc w:val="left"/>
      <w:pPr>
        <w:tabs>
          <w:tab w:val="num" w:pos="2160"/>
        </w:tabs>
        <w:ind w:left="2160" w:hanging="360"/>
      </w:pPr>
      <w:rPr>
        <w:rFonts w:ascii="Wingdings 2" w:hAnsi="Wingdings 2" w:hint="default"/>
      </w:rPr>
    </w:lvl>
    <w:lvl w:ilvl="3" w:tplc="11BA5822" w:tentative="1">
      <w:start w:val="1"/>
      <w:numFmt w:val="bullet"/>
      <w:lvlText w:val=""/>
      <w:lvlJc w:val="left"/>
      <w:pPr>
        <w:tabs>
          <w:tab w:val="num" w:pos="2880"/>
        </w:tabs>
        <w:ind w:left="2880" w:hanging="360"/>
      </w:pPr>
      <w:rPr>
        <w:rFonts w:ascii="Wingdings 2" w:hAnsi="Wingdings 2" w:hint="default"/>
      </w:rPr>
    </w:lvl>
    <w:lvl w:ilvl="4" w:tplc="ACEE95FA" w:tentative="1">
      <w:start w:val="1"/>
      <w:numFmt w:val="bullet"/>
      <w:lvlText w:val=""/>
      <w:lvlJc w:val="left"/>
      <w:pPr>
        <w:tabs>
          <w:tab w:val="num" w:pos="3600"/>
        </w:tabs>
        <w:ind w:left="3600" w:hanging="360"/>
      </w:pPr>
      <w:rPr>
        <w:rFonts w:ascii="Wingdings 2" w:hAnsi="Wingdings 2" w:hint="default"/>
      </w:rPr>
    </w:lvl>
    <w:lvl w:ilvl="5" w:tplc="0C80DCA4" w:tentative="1">
      <w:start w:val="1"/>
      <w:numFmt w:val="bullet"/>
      <w:lvlText w:val=""/>
      <w:lvlJc w:val="left"/>
      <w:pPr>
        <w:tabs>
          <w:tab w:val="num" w:pos="4320"/>
        </w:tabs>
        <w:ind w:left="4320" w:hanging="360"/>
      </w:pPr>
      <w:rPr>
        <w:rFonts w:ascii="Wingdings 2" w:hAnsi="Wingdings 2" w:hint="default"/>
      </w:rPr>
    </w:lvl>
    <w:lvl w:ilvl="6" w:tplc="F98891EE" w:tentative="1">
      <w:start w:val="1"/>
      <w:numFmt w:val="bullet"/>
      <w:lvlText w:val=""/>
      <w:lvlJc w:val="left"/>
      <w:pPr>
        <w:tabs>
          <w:tab w:val="num" w:pos="5040"/>
        </w:tabs>
        <w:ind w:left="5040" w:hanging="360"/>
      </w:pPr>
      <w:rPr>
        <w:rFonts w:ascii="Wingdings 2" w:hAnsi="Wingdings 2" w:hint="default"/>
      </w:rPr>
    </w:lvl>
    <w:lvl w:ilvl="7" w:tplc="EAEE2C92" w:tentative="1">
      <w:start w:val="1"/>
      <w:numFmt w:val="bullet"/>
      <w:lvlText w:val=""/>
      <w:lvlJc w:val="left"/>
      <w:pPr>
        <w:tabs>
          <w:tab w:val="num" w:pos="5760"/>
        </w:tabs>
        <w:ind w:left="5760" w:hanging="360"/>
      </w:pPr>
      <w:rPr>
        <w:rFonts w:ascii="Wingdings 2" w:hAnsi="Wingdings 2" w:hint="default"/>
      </w:rPr>
    </w:lvl>
    <w:lvl w:ilvl="8" w:tplc="65D62114" w:tentative="1">
      <w:start w:val="1"/>
      <w:numFmt w:val="bullet"/>
      <w:lvlText w:val=""/>
      <w:lvlJc w:val="left"/>
      <w:pPr>
        <w:tabs>
          <w:tab w:val="num" w:pos="6480"/>
        </w:tabs>
        <w:ind w:left="6480" w:hanging="360"/>
      </w:pPr>
      <w:rPr>
        <w:rFonts w:ascii="Wingdings 2" w:hAnsi="Wingdings 2" w:hint="default"/>
      </w:rPr>
    </w:lvl>
  </w:abstractNum>
  <w:abstractNum w:abstractNumId="20" w15:restartNumberingAfterBreak="0">
    <w:nsid w:val="4A2402BE"/>
    <w:multiLevelType w:val="multilevel"/>
    <w:tmpl w:val="EC18D5EE"/>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02F5AB7"/>
    <w:multiLevelType w:val="multilevel"/>
    <w:tmpl w:val="502F5A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952974"/>
    <w:multiLevelType w:val="hybridMultilevel"/>
    <w:tmpl w:val="04A0B1B2"/>
    <w:lvl w:ilvl="0" w:tplc="6804C27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501C3"/>
    <w:multiLevelType w:val="hybridMultilevel"/>
    <w:tmpl w:val="758AA8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09592C"/>
    <w:multiLevelType w:val="hybridMultilevel"/>
    <w:tmpl w:val="4A54CEDA"/>
    <w:lvl w:ilvl="0" w:tplc="0409000B">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5" w15:restartNumberingAfterBreak="0">
    <w:nsid w:val="5C1C6470"/>
    <w:multiLevelType w:val="hybridMultilevel"/>
    <w:tmpl w:val="851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564FB1"/>
    <w:multiLevelType w:val="multilevel"/>
    <w:tmpl w:val="62564F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9DE458B"/>
    <w:multiLevelType w:val="multilevel"/>
    <w:tmpl w:val="69DE45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B0C77AC"/>
    <w:multiLevelType w:val="hybridMultilevel"/>
    <w:tmpl w:val="BC22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628DC"/>
    <w:multiLevelType w:val="multilevel"/>
    <w:tmpl w:val="8E0260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F4C7CED"/>
    <w:multiLevelType w:val="hybridMultilevel"/>
    <w:tmpl w:val="C18E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C076B6"/>
    <w:multiLevelType w:val="hybridMultilevel"/>
    <w:tmpl w:val="02F0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4835D5"/>
    <w:multiLevelType w:val="hybridMultilevel"/>
    <w:tmpl w:val="043CAA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EC2A74"/>
    <w:multiLevelType w:val="hybridMultilevel"/>
    <w:tmpl w:val="A0E62F2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4" w15:restartNumberingAfterBreak="0">
    <w:nsid w:val="7E543D76"/>
    <w:multiLevelType w:val="hybridMultilevel"/>
    <w:tmpl w:val="3D960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482F2E"/>
    <w:multiLevelType w:val="hybridMultilevel"/>
    <w:tmpl w:val="8CC25B1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9"/>
  </w:num>
  <w:num w:numId="4">
    <w:abstractNumId w:val="27"/>
  </w:num>
  <w:num w:numId="5">
    <w:abstractNumId w:val="4"/>
  </w:num>
  <w:num w:numId="6">
    <w:abstractNumId w:val="8"/>
  </w:num>
  <w:num w:numId="7">
    <w:abstractNumId w:val="0"/>
  </w:num>
  <w:num w:numId="8">
    <w:abstractNumId w:val="20"/>
  </w:num>
  <w:num w:numId="9">
    <w:abstractNumId w:val="10"/>
  </w:num>
  <w:num w:numId="10">
    <w:abstractNumId w:val="35"/>
  </w:num>
  <w:num w:numId="11">
    <w:abstractNumId w:val="21"/>
  </w:num>
  <w:num w:numId="12">
    <w:abstractNumId w:val="19"/>
  </w:num>
  <w:num w:numId="13">
    <w:abstractNumId w:val="23"/>
  </w:num>
  <w:num w:numId="14">
    <w:abstractNumId w:val="28"/>
  </w:num>
  <w:num w:numId="15">
    <w:abstractNumId w:val="15"/>
  </w:num>
  <w:num w:numId="16">
    <w:abstractNumId w:val="34"/>
  </w:num>
  <w:num w:numId="17">
    <w:abstractNumId w:val="5"/>
  </w:num>
  <w:num w:numId="18">
    <w:abstractNumId w:val="30"/>
  </w:num>
  <w:num w:numId="19">
    <w:abstractNumId w:val="17"/>
  </w:num>
  <w:num w:numId="20">
    <w:abstractNumId w:val="32"/>
  </w:num>
  <w:num w:numId="21">
    <w:abstractNumId w:val="13"/>
  </w:num>
  <w:num w:numId="22">
    <w:abstractNumId w:val="2"/>
  </w:num>
  <w:num w:numId="23">
    <w:abstractNumId w:val="24"/>
  </w:num>
  <w:num w:numId="24">
    <w:abstractNumId w:val="33"/>
  </w:num>
  <w:num w:numId="25">
    <w:abstractNumId w:val="7"/>
  </w:num>
  <w:num w:numId="26">
    <w:abstractNumId w:val="16"/>
  </w:num>
  <w:num w:numId="27">
    <w:abstractNumId w:val="22"/>
  </w:num>
  <w:num w:numId="28">
    <w:abstractNumId w:val="1"/>
  </w:num>
  <w:num w:numId="29">
    <w:abstractNumId w:val="31"/>
  </w:num>
  <w:num w:numId="30">
    <w:abstractNumId w:val="25"/>
  </w:num>
  <w:num w:numId="31">
    <w:abstractNumId w:val="14"/>
  </w:num>
  <w:num w:numId="32">
    <w:abstractNumId w:val="12"/>
  </w:num>
  <w:num w:numId="33">
    <w:abstractNumId w:val="11"/>
  </w:num>
  <w:num w:numId="34">
    <w:abstractNumId w:val="29"/>
  </w:num>
  <w:num w:numId="35">
    <w:abstractNumId w:val="3"/>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33"/>
    <w:rsid w:val="000022A3"/>
    <w:rsid w:val="0000414B"/>
    <w:rsid w:val="00011A11"/>
    <w:rsid w:val="00012336"/>
    <w:rsid w:val="0001345F"/>
    <w:rsid w:val="00021477"/>
    <w:rsid w:val="0003104C"/>
    <w:rsid w:val="00033DEB"/>
    <w:rsid w:val="00041607"/>
    <w:rsid w:val="00060D8F"/>
    <w:rsid w:val="000624E8"/>
    <w:rsid w:val="00084131"/>
    <w:rsid w:val="00085A10"/>
    <w:rsid w:val="0008767C"/>
    <w:rsid w:val="00092AEA"/>
    <w:rsid w:val="00096D57"/>
    <w:rsid w:val="000A2400"/>
    <w:rsid w:val="000A31AE"/>
    <w:rsid w:val="000A3751"/>
    <w:rsid w:val="000C0156"/>
    <w:rsid w:val="000C5065"/>
    <w:rsid w:val="000C6E46"/>
    <w:rsid w:val="000D39CA"/>
    <w:rsid w:val="000D788B"/>
    <w:rsid w:val="000E1E0B"/>
    <w:rsid w:val="000F2179"/>
    <w:rsid w:val="000F2B8A"/>
    <w:rsid w:val="000F5923"/>
    <w:rsid w:val="000F74F4"/>
    <w:rsid w:val="00106026"/>
    <w:rsid w:val="00112F7E"/>
    <w:rsid w:val="0011392A"/>
    <w:rsid w:val="00114C61"/>
    <w:rsid w:val="0011558D"/>
    <w:rsid w:val="00130DA0"/>
    <w:rsid w:val="00141B2C"/>
    <w:rsid w:val="00141E2B"/>
    <w:rsid w:val="001468D1"/>
    <w:rsid w:val="0015239C"/>
    <w:rsid w:val="00181CD7"/>
    <w:rsid w:val="00185790"/>
    <w:rsid w:val="00196B44"/>
    <w:rsid w:val="001A26F1"/>
    <w:rsid w:val="001B48EB"/>
    <w:rsid w:val="001B791C"/>
    <w:rsid w:val="001D0A9E"/>
    <w:rsid w:val="001D2FBE"/>
    <w:rsid w:val="001D36A3"/>
    <w:rsid w:val="001D5EFC"/>
    <w:rsid w:val="001E0CEA"/>
    <w:rsid w:val="001E275C"/>
    <w:rsid w:val="001E6009"/>
    <w:rsid w:val="001E6062"/>
    <w:rsid w:val="001F4E50"/>
    <w:rsid w:val="001F647B"/>
    <w:rsid w:val="00202B00"/>
    <w:rsid w:val="0022102A"/>
    <w:rsid w:val="00241159"/>
    <w:rsid w:val="002457E1"/>
    <w:rsid w:val="00253BE7"/>
    <w:rsid w:val="00262BFD"/>
    <w:rsid w:val="002652F7"/>
    <w:rsid w:val="0027423A"/>
    <w:rsid w:val="00281086"/>
    <w:rsid w:val="002871D1"/>
    <w:rsid w:val="0029190E"/>
    <w:rsid w:val="00294107"/>
    <w:rsid w:val="0029669E"/>
    <w:rsid w:val="00297F0D"/>
    <w:rsid w:val="002A0282"/>
    <w:rsid w:val="002A21D9"/>
    <w:rsid w:val="002B4C59"/>
    <w:rsid w:val="002D1A5F"/>
    <w:rsid w:val="002D34AA"/>
    <w:rsid w:val="002D481D"/>
    <w:rsid w:val="002D5F2F"/>
    <w:rsid w:val="002E008B"/>
    <w:rsid w:val="002E4A98"/>
    <w:rsid w:val="002E68DD"/>
    <w:rsid w:val="002E7743"/>
    <w:rsid w:val="00303F16"/>
    <w:rsid w:val="00304015"/>
    <w:rsid w:val="00306BAB"/>
    <w:rsid w:val="0031420E"/>
    <w:rsid w:val="003145E0"/>
    <w:rsid w:val="003218E7"/>
    <w:rsid w:val="00321AD3"/>
    <w:rsid w:val="00321CBD"/>
    <w:rsid w:val="00325FB6"/>
    <w:rsid w:val="00342E15"/>
    <w:rsid w:val="003510CF"/>
    <w:rsid w:val="00356E1D"/>
    <w:rsid w:val="003570A5"/>
    <w:rsid w:val="0036644D"/>
    <w:rsid w:val="003724CD"/>
    <w:rsid w:val="0037753F"/>
    <w:rsid w:val="00385852"/>
    <w:rsid w:val="00393A17"/>
    <w:rsid w:val="003969EF"/>
    <w:rsid w:val="003A12A6"/>
    <w:rsid w:val="003A1F4E"/>
    <w:rsid w:val="003C0945"/>
    <w:rsid w:val="003D48D9"/>
    <w:rsid w:val="003E0D4E"/>
    <w:rsid w:val="003E73B1"/>
    <w:rsid w:val="004017F9"/>
    <w:rsid w:val="00412D29"/>
    <w:rsid w:val="004215AC"/>
    <w:rsid w:val="004244E4"/>
    <w:rsid w:val="00426A0A"/>
    <w:rsid w:val="00433711"/>
    <w:rsid w:val="0043389F"/>
    <w:rsid w:val="00446CB0"/>
    <w:rsid w:val="004555DC"/>
    <w:rsid w:val="00457FC7"/>
    <w:rsid w:val="00460406"/>
    <w:rsid w:val="00460D17"/>
    <w:rsid w:val="00461839"/>
    <w:rsid w:val="00461B0C"/>
    <w:rsid w:val="00462AC8"/>
    <w:rsid w:val="0046497E"/>
    <w:rsid w:val="00470570"/>
    <w:rsid w:val="00473041"/>
    <w:rsid w:val="00474928"/>
    <w:rsid w:val="00481230"/>
    <w:rsid w:val="00483695"/>
    <w:rsid w:val="0049264C"/>
    <w:rsid w:val="00496300"/>
    <w:rsid w:val="004A1C54"/>
    <w:rsid w:val="004B7AC5"/>
    <w:rsid w:val="004C2F5E"/>
    <w:rsid w:val="004D122A"/>
    <w:rsid w:val="004E3D0B"/>
    <w:rsid w:val="004F028F"/>
    <w:rsid w:val="004F0CFD"/>
    <w:rsid w:val="004F1A7F"/>
    <w:rsid w:val="004F4009"/>
    <w:rsid w:val="004F489D"/>
    <w:rsid w:val="004F70C4"/>
    <w:rsid w:val="005022AC"/>
    <w:rsid w:val="005057FD"/>
    <w:rsid w:val="00510BDA"/>
    <w:rsid w:val="00524435"/>
    <w:rsid w:val="00524D1D"/>
    <w:rsid w:val="00525E38"/>
    <w:rsid w:val="005323E9"/>
    <w:rsid w:val="00545746"/>
    <w:rsid w:val="00552114"/>
    <w:rsid w:val="00557B44"/>
    <w:rsid w:val="00561ED4"/>
    <w:rsid w:val="005731FF"/>
    <w:rsid w:val="005900F5"/>
    <w:rsid w:val="00593E08"/>
    <w:rsid w:val="005A648F"/>
    <w:rsid w:val="005A7624"/>
    <w:rsid w:val="005B204A"/>
    <w:rsid w:val="005C28C5"/>
    <w:rsid w:val="005D04FE"/>
    <w:rsid w:val="005D171F"/>
    <w:rsid w:val="005D25DD"/>
    <w:rsid w:val="005E5DC4"/>
    <w:rsid w:val="005F5836"/>
    <w:rsid w:val="005F7FAA"/>
    <w:rsid w:val="00610853"/>
    <w:rsid w:val="00623436"/>
    <w:rsid w:val="006478CE"/>
    <w:rsid w:val="00657229"/>
    <w:rsid w:val="00666EBF"/>
    <w:rsid w:val="00685CE8"/>
    <w:rsid w:val="00687837"/>
    <w:rsid w:val="00687D9F"/>
    <w:rsid w:val="006904E2"/>
    <w:rsid w:val="006906CF"/>
    <w:rsid w:val="00692A0A"/>
    <w:rsid w:val="006964D0"/>
    <w:rsid w:val="006A031D"/>
    <w:rsid w:val="006A192A"/>
    <w:rsid w:val="006A570A"/>
    <w:rsid w:val="006B56D0"/>
    <w:rsid w:val="006C0F9C"/>
    <w:rsid w:val="006C5928"/>
    <w:rsid w:val="006D4FD9"/>
    <w:rsid w:val="006D6034"/>
    <w:rsid w:val="006E7516"/>
    <w:rsid w:val="006F2B76"/>
    <w:rsid w:val="006F3E8D"/>
    <w:rsid w:val="00732886"/>
    <w:rsid w:val="0075466C"/>
    <w:rsid w:val="00761163"/>
    <w:rsid w:val="0076208E"/>
    <w:rsid w:val="00773106"/>
    <w:rsid w:val="00773708"/>
    <w:rsid w:val="0078539E"/>
    <w:rsid w:val="00790210"/>
    <w:rsid w:val="007A627A"/>
    <w:rsid w:val="007B0D18"/>
    <w:rsid w:val="007B290D"/>
    <w:rsid w:val="007B29CF"/>
    <w:rsid w:val="007B39E6"/>
    <w:rsid w:val="007B4888"/>
    <w:rsid w:val="007B70AC"/>
    <w:rsid w:val="007C55E6"/>
    <w:rsid w:val="007C7CE7"/>
    <w:rsid w:val="007D012E"/>
    <w:rsid w:val="007D0A18"/>
    <w:rsid w:val="007E0DAE"/>
    <w:rsid w:val="007E196B"/>
    <w:rsid w:val="00801B60"/>
    <w:rsid w:val="008046EA"/>
    <w:rsid w:val="00806120"/>
    <w:rsid w:val="008150B1"/>
    <w:rsid w:val="00816245"/>
    <w:rsid w:val="00821D97"/>
    <w:rsid w:val="00824216"/>
    <w:rsid w:val="008262CC"/>
    <w:rsid w:val="00826465"/>
    <w:rsid w:val="00827FC0"/>
    <w:rsid w:val="00840B26"/>
    <w:rsid w:val="0085141F"/>
    <w:rsid w:val="00851BE6"/>
    <w:rsid w:val="00853CC3"/>
    <w:rsid w:val="00857566"/>
    <w:rsid w:val="00861E37"/>
    <w:rsid w:val="00865E64"/>
    <w:rsid w:val="00870E36"/>
    <w:rsid w:val="00871D24"/>
    <w:rsid w:val="00876055"/>
    <w:rsid w:val="008927F9"/>
    <w:rsid w:val="00894581"/>
    <w:rsid w:val="00895F6D"/>
    <w:rsid w:val="0089763D"/>
    <w:rsid w:val="0089767A"/>
    <w:rsid w:val="008A0272"/>
    <w:rsid w:val="008A1EA2"/>
    <w:rsid w:val="008A1F8D"/>
    <w:rsid w:val="008B240D"/>
    <w:rsid w:val="008B546D"/>
    <w:rsid w:val="008C2144"/>
    <w:rsid w:val="008D5455"/>
    <w:rsid w:val="00914665"/>
    <w:rsid w:val="00915CAE"/>
    <w:rsid w:val="009223DA"/>
    <w:rsid w:val="00924058"/>
    <w:rsid w:val="00932962"/>
    <w:rsid w:val="00932AE5"/>
    <w:rsid w:val="0093420F"/>
    <w:rsid w:val="0093444F"/>
    <w:rsid w:val="00935BBD"/>
    <w:rsid w:val="009367B7"/>
    <w:rsid w:val="009532FC"/>
    <w:rsid w:val="009543DE"/>
    <w:rsid w:val="00954888"/>
    <w:rsid w:val="0095522C"/>
    <w:rsid w:val="00973D90"/>
    <w:rsid w:val="00981935"/>
    <w:rsid w:val="0099199A"/>
    <w:rsid w:val="00995C51"/>
    <w:rsid w:val="00997E30"/>
    <w:rsid w:val="009A7B2F"/>
    <w:rsid w:val="009B080A"/>
    <w:rsid w:val="009B0DF5"/>
    <w:rsid w:val="009B239D"/>
    <w:rsid w:val="009B28D3"/>
    <w:rsid w:val="009B54E6"/>
    <w:rsid w:val="009B666E"/>
    <w:rsid w:val="009D1E93"/>
    <w:rsid w:val="009D4714"/>
    <w:rsid w:val="009E035C"/>
    <w:rsid w:val="009E40DF"/>
    <w:rsid w:val="009E55DD"/>
    <w:rsid w:val="009F5399"/>
    <w:rsid w:val="009F674E"/>
    <w:rsid w:val="00A02CB3"/>
    <w:rsid w:val="00A03C8A"/>
    <w:rsid w:val="00A04C4C"/>
    <w:rsid w:val="00A066EF"/>
    <w:rsid w:val="00A109E8"/>
    <w:rsid w:val="00A131EC"/>
    <w:rsid w:val="00A1349C"/>
    <w:rsid w:val="00A22057"/>
    <w:rsid w:val="00A22076"/>
    <w:rsid w:val="00A2433D"/>
    <w:rsid w:val="00A42A23"/>
    <w:rsid w:val="00A55906"/>
    <w:rsid w:val="00A60FCB"/>
    <w:rsid w:val="00A652E3"/>
    <w:rsid w:val="00A654B8"/>
    <w:rsid w:val="00A66A36"/>
    <w:rsid w:val="00A70A9B"/>
    <w:rsid w:val="00A711F2"/>
    <w:rsid w:val="00A8271B"/>
    <w:rsid w:val="00A8420C"/>
    <w:rsid w:val="00AA763E"/>
    <w:rsid w:val="00AC1257"/>
    <w:rsid w:val="00AC29CC"/>
    <w:rsid w:val="00AC3613"/>
    <w:rsid w:val="00AD2C18"/>
    <w:rsid w:val="00AE134E"/>
    <w:rsid w:val="00AE7686"/>
    <w:rsid w:val="00AF0D32"/>
    <w:rsid w:val="00B052D5"/>
    <w:rsid w:val="00B06717"/>
    <w:rsid w:val="00B07974"/>
    <w:rsid w:val="00B130E2"/>
    <w:rsid w:val="00B17DF6"/>
    <w:rsid w:val="00B212C9"/>
    <w:rsid w:val="00B277DC"/>
    <w:rsid w:val="00B3603C"/>
    <w:rsid w:val="00B4199F"/>
    <w:rsid w:val="00B42157"/>
    <w:rsid w:val="00B660D0"/>
    <w:rsid w:val="00B842A8"/>
    <w:rsid w:val="00B86B06"/>
    <w:rsid w:val="00B92596"/>
    <w:rsid w:val="00BC7EB1"/>
    <w:rsid w:val="00BD1E60"/>
    <w:rsid w:val="00BD2BE7"/>
    <w:rsid w:val="00BD6560"/>
    <w:rsid w:val="00C001EA"/>
    <w:rsid w:val="00C060FC"/>
    <w:rsid w:val="00C30E67"/>
    <w:rsid w:val="00C30FD5"/>
    <w:rsid w:val="00C47D12"/>
    <w:rsid w:val="00C50546"/>
    <w:rsid w:val="00C54B33"/>
    <w:rsid w:val="00C64C52"/>
    <w:rsid w:val="00C70C60"/>
    <w:rsid w:val="00C71879"/>
    <w:rsid w:val="00C71E35"/>
    <w:rsid w:val="00C819D1"/>
    <w:rsid w:val="00C8222A"/>
    <w:rsid w:val="00C87650"/>
    <w:rsid w:val="00C96F9A"/>
    <w:rsid w:val="00C9764E"/>
    <w:rsid w:val="00CA1F81"/>
    <w:rsid w:val="00CB2EEC"/>
    <w:rsid w:val="00CB4F25"/>
    <w:rsid w:val="00CB5114"/>
    <w:rsid w:val="00CB6788"/>
    <w:rsid w:val="00CB68FF"/>
    <w:rsid w:val="00CB6F19"/>
    <w:rsid w:val="00CB7A07"/>
    <w:rsid w:val="00CC4CA1"/>
    <w:rsid w:val="00CC59C9"/>
    <w:rsid w:val="00CD5AB9"/>
    <w:rsid w:val="00CE667A"/>
    <w:rsid w:val="00CF471F"/>
    <w:rsid w:val="00D029FC"/>
    <w:rsid w:val="00D0386D"/>
    <w:rsid w:val="00D1334B"/>
    <w:rsid w:val="00D13CDE"/>
    <w:rsid w:val="00D14D55"/>
    <w:rsid w:val="00D16C39"/>
    <w:rsid w:val="00D17C55"/>
    <w:rsid w:val="00D41ABF"/>
    <w:rsid w:val="00D67478"/>
    <w:rsid w:val="00D74DEA"/>
    <w:rsid w:val="00D76166"/>
    <w:rsid w:val="00D812D7"/>
    <w:rsid w:val="00D91554"/>
    <w:rsid w:val="00D917A7"/>
    <w:rsid w:val="00D94720"/>
    <w:rsid w:val="00DA3E63"/>
    <w:rsid w:val="00DB03A4"/>
    <w:rsid w:val="00DB4488"/>
    <w:rsid w:val="00DB6789"/>
    <w:rsid w:val="00DC0B1C"/>
    <w:rsid w:val="00DC431E"/>
    <w:rsid w:val="00DC6416"/>
    <w:rsid w:val="00DC7C70"/>
    <w:rsid w:val="00DD6553"/>
    <w:rsid w:val="00DE538C"/>
    <w:rsid w:val="00DE5A5F"/>
    <w:rsid w:val="00E050FD"/>
    <w:rsid w:val="00E0624B"/>
    <w:rsid w:val="00E07BCC"/>
    <w:rsid w:val="00E13315"/>
    <w:rsid w:val="00E15C74"/>
    <w:rsid w:val="00E22C02"/>
    <w:rsid w:val="00E25B0D"/>
    <w:rsid w:val="00E2629F"/>
    <w:rsid w:val="00E30387"/>
    <w:rsid w:val="00E36A6F"/>
    <w:rsid w:val="00E37A3E"/>
    <w:rsid w:val="00E447D7"/>
    <w:rsid w:val="00E453CF"/>
    <w:rsid w:val="00E52175"/>
    <w:rsid w:val="00E55869"/>
    <w:rsid w:val="00E576BD"/>
    <w:rsid w:val="00E57B9C"/>
    <w:rsid w:val="00E677F9"/>
    <w:rsid w:val="00E70F02"/>
    <w:rsid w:val="00E747B0"/>
    <w:rsid w:val="00E83EC0"/>
    <w:rsid w:val="00E84B60"/>
    <w:rsid w:val="00E92124"/>
    <w:rsid w:val="00EA31EE"/>
    <w:rsid w:val="00EB14F2"/>
    <w:rsid w:val="00EB4994"/>
    <w:rsid w:val="00EB4C24"/>
    <w:rsid w:val="00ED1F5A"/>
    <w:rsid w:val="00EE14BB"/>
    <w:rsid w:val="00EE25D3"/>
    <w:rsid w:val="00EE3482"/>
    <w:rsid w:val="00EE348F"/>
    <w:rsid w:val="00EF4A99"/>
    <w:rsid w:val="00F010A8"/>
    <w:rsid w:val="00F01662"/>
    <w:rsid w:val="00F023C2"/>
    <w:rsid w:val="00F0588C"/>
    <w:rsid w:val="00F10544"/>
    <w:rsid w:val="00F12546"/>
    <w:rsid w:val="00F1262A"/>
    <w:rsid w:val="00F1700F"/>
    <w:rsid w:val="00F170E9"/>
    <w:rsid w:val="00F244F0"/>
    <w:rsid w:val="00F265CD"/>
    <w:rsid w:val="00F34CF7"/>
    <w:rsid w:val="00F353EA"/>
    <w:rsid w:val="00F5678A"/>
    <w:rsid w:val="00F73572"/>
    <w:rsid w:val="00F74593"/>
    <w:rsid w:val="00F97E6C"/>
    <w:rsid w:val="00FA0F77"/>
    <w:rsid w:val="00FA2022"/>
    <w:rsid w:val="00FA7158"/>
    <w:rsid w:val="00FC3629"/>
    <w:rsid w:val="00FC62B6"/>
    <w:rsid w:val="00FD2DE9"/>
    <w:rsid w:val="00FD2F8C"/>
    <w:rsid w:val="00FD41CD"/>
    <w:rsid w:val="00FD6798"/>
    <w:rsid w:val="00FD7EB0"/>
    <w:rsid w:val="00FE02BD"/>
    <w:rsid w:val="00FE05B3"/>
    <w:rsid w:val="00FE7820"/>
    <w:rsid w:val="00FF7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E35A2"/>
  <w15:docId w15:val="{1AC462B0-59E8-4665-B20D-DEB89EA4F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4B33"/>
    <w:pPr>
      <w:spacing w:after="160" w:line="259" w:lineRule="auto"/>
    </w:pPr>
  </w:style>
  <w:style w:type="paragraph" w:styleId="Heading1">
    <w:name w:val="heading 1"/>
    <w:basedOn w:val="Normal"/>
    <w:next w:val="Normal"/>
    <w:link w:val="Heading1Char"/>
    <w:uiPriority w:val="9"/>
    <w:qFormat/>
    <w:rsid w:val="00C54B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54B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54B3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54B3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B3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54B3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54B3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54B33"/>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C54B33"/>
    <w:rPr>
      <w:color w:val="0000FF" w:themeColor="hyperlink"/>
      <w:u w:val="single"/>
    </w:rPr>
  </w:style>
  <w:style w:type="paragraph" w:styleId="Header">
    <w:name w:val="header"/>
    <w:basedOn w:val="Normal"/>
    <w:link w:val="HeaderChar"/>
    <w:uiPriority w:val="99"/>
    <w:unhideWhenUsed/>
    <w:qFormat/>
    <w:rsid w:val="00C54B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B33"/>
  </w:style>
  <w:style w:type="paragraph" w:styleId="Footer">
    <w:name w:val="footer"/>
    <w:basedOn w:val="Normal"/>
    <w:link w:val="FooterChar"/>
    <w:uiPriority w:val="99"/>
    <w:unhideWhenUsed/>
    <w:rsid w:val="00C54B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B33"/>
  </w:style>
  <w:style w:type="table" w:styleId="TableGrid">
    <w:name w:val="Table Grid"/>
    <w:basedOn w:val="TableNormal"/>
    <w:uiPriority w:val="59"/>
    <w:rsid w:val="00C54B3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4B33"/>
    <w:pPr>
      <w:ind w:left="720"/>
      <w:contextualSpacing/>
    </w:pPr>
  </w:style>
  <w:style w:type="paragraph" w:styleId="BalloonText">
    <w:name w:val="Balloon Text"/>
    <w:basedOn w:val="Normal"/>
    <w:link w:val="BalloonTextChar"/>
    <w:uiPriority w:val="99"/>
    <w:semiHidden/>
    <w:unhideWhenUsed/>
    <w:rsid w:val="00C54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B33"/>
    <w:rPr>
      <w:rFonts w:ascii="Tahoma" w:hAnsi="Tahoma" w:cs="Tahoma"/>
      <w:sz w:val="16"/>
      <w:szCs w:val="16"/>
    </w:rPr>
  </w:style>
  <w:style w:type="paragraph" w:styleId="TOCHeading">
    <w:name w:val="TOC Heading"/>
    <w:basedOn w:val="Heading1"/>
    <w:next w:val="Normal"/>
    <w:uiPriority w:val="39"/>
    <w:unhideWhenUsed/>
    <w:qFormat/>
    <w:rsid w:val="00C54B33"/>
    <w:pPr>
      <w:outlineLvl w:val="9"/>
    </w:pPr>
  </w:style>
  <w:style w:type="paragraph" w:styleId="TOC1">
    <w:name w:val="toc 1"/>
    <w:basedOn w:val="Normal"/>
    <w:next w:val="Normal"/>
    <w:autoRedefine/>
    <w:uiPriority w:val="39"/>
    <w:unhideWhenUsed/>
    <w:rsid w:val="00C54B33"/>
    <w:pPr>
      <w:spacing w:after="100"/>
    </w:pPr>
  </w:style>
  <w:style w:type="paragraph" w:styleId="TOC2">
    <w:name w:val="toc 2"/>
    <w:basedOn w:val="Normal"/>
    <w:next w:val="Normal"/>
    <w:autoRedefine/>
    <w:uiPriority w:val="39"/>
    <w:unhideWhenUsed/>
    <w:rsid w:val="00C54B33"/>
    <w:pPr>
      <w:spacing w:after="100"/>
      <w:ind w:left="220"/>
    </w:pPr>
  </w:style>
  <w:style w:type="paragraph" w:styleId="TOC3">
    <w:name w:val="toc 3"/>
    <w:basedOn w:val="Normal"/>
    <w:next w:val="Normal"/>
    <w:autoRedefine/>
    <w:uiPriority w:val="39"/>
    <w:unhideWhenUsed/>
    <w:rsid w:val="00C54B33"/>
    <w:pPr>
      <w:spacing w:after="100"/>
      <w:ind w:left="440"/>
    </w:pPr>
  </w:style>
  <w:style w:type="paragraph" w:styleId="Title">
    <w:name w:val="Title"/>
    <w:basedOn w:val="Normal"/>
    <w:next w:val="Normal"/>
    <w:link w:val="TitleChar"/>
    <w:uiPriority w:val="10"/>
    <w:qFormat/>
    <w:rsid w:val="00C54B3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B33"/>
    <w:rPr>
      <w:rFonts w:asciiTheme="majorHAnsi" w:eastAsiaTheme="majorEastAsia" w:hAnsiTheme="majorHAnsi" w:cstheme="majorBidi"/>
      <w:spacing w:val="-10"/>
      <w:kern w:val="28"/>
      <w:sz w:val="56"/>
      <w:szCs w:val="56"/>
    </w:rPr>
  </w:style>
  <w:style w:type="paragraph" w:styleId="Caption">
    <w:name w:val="caption"/>
    <w:basedOn w:val="Normal"/>
    <w:next w:val="Normal"/>
    <w:link w:val="CaptionChar"/>
    <w:uiPriority w:val="35"/>
    <w:unhideWhenUsed/>
    <w:qFormat/>
    <w:rsid w:val="00C54B33"/>
    <w:pPr>
      <w:spacing w:after="200" w:line="240" w:lineRule="auto"/>
    </w:pPr>
    <w:rPr>
      <w:i/>
      <w:iCs/>
      <w:color w:val="1F497D" w:themeColor="text2"/>
      <w:sz w:val="18"/>
      <w:szCs w:val="18"/>
    </w:rPr>
  </w:style>
  <w:style w:type="character" w:customStyle="1" w:styleId="CaptionChar">
    <w:name w:val="Caption Char"/>
    <w:basedOn w:val="DefaultParagraphFont"/>
    <w:link w:val="Caption"/>
    <w:uiPriority w:val="35"/>
    <w:rsid w:val="00C54B33"/>
    <w:rPr>
      <w:i/>
      <w:iCs/>
      <w:color w:val="1F497D" w:themeColor="text2"/>
      <w:sz w:val="18"/>
      <w:szCs w:val="18"/>
    </w:rPr>
  </w:style>
  <w:style w:type="paragraph" w:styleId="TableofFigures">
    <w:name w:val="table of figures"/>
    <w:basedOn w:val="Normal"/>
    <w:next w:val="Normal"/>
    <w:autoRedefine/>
    <w:uiPriority w:val="99"/>
    <w:unhideWhenUsed/>
    <w:qFormat/>
    <w:rsid w:val="00C54B33"/>
    <w:pPr>
      <w:spacing w:after="0"/>
    </w:pPr>
    <w:rPr>
      <w:rFonts w:ascii="Times New Roman" w:hAnsi="Times New Roman"/>
      <w:i/>
      <w:sz w:val="24"/>
    </w:rPr>
  </w:style>
  <w:style w:type="paragraph" w:customStyle="1" w:styleId="tablesstyle">
    <w:name w:val="tables style"/>
    <w:basedOn w:val="Caption"/>
    <w:next w:val="Caption"/>
    <w:link w:val="tablesstyleChar"/>
    <w:autoRedefine/>
    <w:qFormat/>
    <w:rsid w:val="006A570A"/>
    <w:pPr>
      <w:spacing w:after="0"/>
      <w:jc w:val="both"/>
    </w:pPr>
    <w:rPr>
      <w:rFonts w:ascii="Times New Roman" w:hAnsi="Times New Roman" w:cs="Times New Roman"/>
      <w:i w:val="0"/>
      <w:color w:val="auto"/>
      <w:sz w:val="24"/>
    </w:rPr>
  </w:style>
  <w:style w:type="character" w:customStyle="1" w:styleId="tablesstyleChar">
    <w:name w:val="tables style Char"/>
    <w:basedOn w:val="CaptionChar"/>
    <w:link w:val="tablesstyle"/>
    <w:rsid w:val="006A570A"/>
    <w:rPr>
      <w:rFonts w:ascii="Times New Roman" w:hAnsi="Times New Roman" w:cs="Times New Roman"/>
      <w:i w:val="0"/>
      <w:iCs/>
      <w:color w:val="1F497D" w:themeColor="text2"/>
      <w:sz w:val="24"/>
      <w:szCs w:val="18"/>
    </w:rPr>
  </w:style>
  <w:style w:type="paragraph" w:customStyle="1" w:styleId="figurestyle">
    <w:name w:val="figure style"/>
    <w:basedOn w:val="Caption"/>
    <w:next w:val="Caption"/>
    <w:link w:val="figurestyleChar"/>
    <w:autoRedefine/>
    <w:qFormat/>
    <w:rsid w:val="00C54B33"/>
    <w:pPr>
      <w:spacing w:line="360" w:lineRule="auto"/>
      <w:jc w:val="both"/>
    </w:pPr>
    <w:rPr>
      <w:rFonts w:ascii="Times New Roman" w:hAnsi="Times New Roman"/>
      <w:i w:val="0"/>
      <w:sz w:val="24"/>
    </w:rPr>
  </w:style>
  <w:style w:type="character" w:customStyle="1" w:styleId="figurestyleChar">
    <w:name w:val="figure style Char"/>
    <w:basedOn w:val="CaptionChar"/>
    <w:link w:val="figurestyle"/>
    <w:rsid w:val="00C54B33"/>
    <w:rPr>
      <w:rFonts w:ascii="Times New Roman" w:hAnsi="Times New Roman"/>
      <w:i w:val="0"/>
      <w:iCs/>
      <w:color w:val="1F497D" w:themeColor="text2"/>
      <w:sz w:val="24"/>
      <w:szCs w:val="18"/>
    </w:rPr>
  </w:style>
  <w:style w:type="paragraph" w:styleId="NormalWeb">
    <w:name w:val="Normal (Web)"/>
    <w:basedOn w:val="Normal"/>
    <w:uiPriority w:val="99"/>
    <w:unhideWhenUsed/>
    <w:rsid w:val="00C54B33"/>
    <w:pPr>
      <w:spacing w:before="100" w:beforeAutospacing="1" w:after="100" w:afterAutospacing="1" w:line="240" w:lineRule="auto"/>
    </w:pPr>
    <w:rPr>
      <w:rFonts w:ascii="Times New Roman" w:eastAsia="Times New Roman" w:hAnsi="Times New Roman" w:cs="Times New Roman"/>
      <w:sz w:val="24"/>
      <w:szCs w:val="24"/>
    </w:rPr>
  </w:style>
  <w:style w:type="table" w:styleId="LightShading-Accent1">
    <w:name w:val="Light Shading Accent 1"/>
    <w:basedOn w:val="TableNormal"/>
    <w:uiPriority w:val="60"/>
    <w:rsid w:val="00C54B33"/>
    <w:pPr>
      <w:spacing w:after="0" w:line="240" w:lineRule="auto"/>
    </w:pPr>
    <w:rPr>
      <w:color w:val="365F91" w:themeColor="accent1" w:themeShade="BF"/>
      <w:sz w:val="20"/>
      <w:szCs w:val="20"/>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markedcontent">
    <w:name w:val="markedcontent"/>
    <w:basedOn w:val="DefaultParagraphFont"/>
    <w:rsid w:val="00C54B33"/>
  </w:style>
  <w:style w:type="table" w:styleId="LightShading-Accent5">
    <w:name w:val="Light Shading Accent 5"/>
    <w:basedOn w:val="TableNormal"/>
    <w:uiPriority w:val="60"/>
    <w:rsid w:val="00EE25D3"/>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Emphasis">
    <w:name w:val="Emphasis"/>
    <w:basedOn w:val="DefaultParagraphFont"/>
    <w:uiPriority w:val="20"/>
    <w:qFormat/>
    <w:rsid w:val="007D0A18"/>
    <w:rPr>
      <w:i/>
      <w:iCs/>
    </w:rPr>
  </w:style>
  <w:style w:type="paragraph" w:styleId="Revision">
    <w:name w:val="Revision"/>
    <w:hidden/>
    <w:uiPriority w:val="99"/>
    <w:semiHidden/>
    <w:rsid w:val="00E70F02"/>
    <w:pPr>
      <w:spacing w:after="0" w:line="240" w:lineRule="auto"/>
    </w:pPr>
  </w:style>
  <w:style w:type="character" w:styleId="CommentReference">
    <w:name w:val="annotation reference"/>
    <w:basedOn w:val="DefaultParagraphFont"/>
    <w:uiPriority w:val="99"/>
    <w:semiHidden/>
    <w:unhideWhenUsed/>
    <w:rsid w:val="00EF4A99"/>
    <w:rPr>
      <w:sz w:val="16"/>
      <w:szCs w:val="16"/>
    </w:rPr>
  </w:style>
  <w:style w:type="paragraph" w:styleId="CommentText">
    <w:name w:val="annotation text"/>
    <w:basedOn w:val="Normal"/>
    <w:link w:val="CommentTextChar"/>
    <w:uiPriority w:val="99"/>
    <w:semiHidden/>
    <w:unhideWhenUsed/>
    <w:rsid w:val="00EF4A99"/>
    <w:pPr>
      <w:spacing w:line="240" w:lineRule="auto"/>
    </w:pPr>
    <w:rPr>
      <w:sz w:val="20"/>
      <w:szCs w:val="20"/>
    </w:rPr>
  </w:style>
  <w:style w:type="character" w:customStyle="1" w:styleId="CommentTextChar">
    <w:name w:val="Comment Text Char"/>
    <w:basedOn w:val="DefaultParagraphFont"/>
    <w:link w:val="CommentText"/>
    <w:uiPriority w:val="99"/>
    <w:semiHidden/>
    <w:rsid w:val="00EF4A99"/>
    <w:rPr>
      <w:sz w:val="20"/>
      <w:szCs w:val="20"/>
    </w:rPr>
  </w:style>
  <w:style w:type="paragraph" w:styleId="CommentSubject">
    <w:name w:val="annotation subject"/>
    <w:basedOn w:val="CommentText"/>
    <w:next w:val="CommentText"/>
    <w:link w:val="CommentSubjectChar"/>
    <w:uiPriority w:val="99"/>
    <w:semiHidden/>
    <w:unhideWhenUsed/>
    <w:rsid w:val="00EF4A99"/>
    <w:rPr>
      <w:b/>
      <w:bCs/>
    </w:rPr>
  </w:style>
  <w:style w:type="character" w:customStyle="1" w:styleId="CommentSubjectChar">
    <w:name w:val="Comment Subject Char"/>
    <w:basedOn w:val="CommentTextChar"/>
    <w:link w:val="CommentSubject"/>
    <w:uiPriority w:val="99"/>
    <w:semiHidden/>
    <w:rsid w:val="00EF4A99"/>
    <w:rPr>
      <w:b/>
      <w:bCs/>
      <w:sz w:val="20"/>
      <w:szCs w:val="20"/>
    </w:rPr>
  </w:style>
  <w:style w:type="character" w:customStyle="1" w:styleId="UnresolvedMention1">
    <w:name w:val="Unresolved Mention1"/>
    <w:basedOn w:val="DefaultParagraphFont"/>
    <w:uiPriority w:val="99"/>
    <w:semiHidden/>
    <w:unhideWhenUsed/>
    <w:rsid w:val="00ED1F5A"/>
    <w:rPr>
      <w:color w:val="605E5C"/>
      <w:shd w:val="clear" w:color="auto" w:fill="E1DFDD"/>
    </w:rPr>
  </w:style>
  <w:style w:type="paragraph" w:styleId="NoSpacing">
    <w:name w:val="No Spacing"/>
    <w:uiPriority w:val="1"/>
    <w:qFormat/>
    <w:rsid w:val="00B212C9"/>
    <w:pPr>
      <w:spacing w:after="0" w:line="240" w:lineRule="auto"/>
    </w:pPr>
  </w:style>
  <w:style w:type="table" w:customStyle="1" w:styleId="TableGridLight1">
    <w:name w:val="Table Grid Light1"/>
    <w:basedOn w:val="TableNormal"/>
    <w:uiPriority w:val="40"/>
    <w:rsid w:val="00CC59C9"/>
    <w:pPr>
      <w:spacing w:after="0" w:line="240" w:lineRule="auto"/>
    </w:pPr>
    <w:rPr>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AA763E"/>
    <w:pPr>
      <w:spacing w:after="200"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AA763E"/>
    <w:rPr>
      <w:rFonts w:ascii="Calibri" w:hAnsi="Calibri" w:cs="Calibri"/>
      <w:noProof/>
    </w:rPr>
  </w:style>
  <w:style w:type="character" w:styleId="LineNumber">
    <w:name w:val="line number"/>
    <w:basedOn w:val="DefaultParagraphFont"/>
    <w:uiPriority w:val="99"/>
    <w:semiHidden/>
    <w:unhideWhenUsed/>
    <w:rsid w:val="00AA763E"/>
  </w:style>
  <w:style w:type="character" w:customStyle="1" w:styleId="fontstyle01">
    <w:name w:val="fontstyle01"/>
    <w:basedOn w:val="DefaultParagraphFont"/>
    <w:rsid w:val="007D012E"/>
    <w:rPr>
      <w:rFonts w:ascii="Times New Roman" w:hAnsi="Times New Roman" w:cs="Times New Roman" w:hint="default"/>
      <w:b w:val="0"/>
      <w:bCs w:val="0"/>
      <w:i w:val="0"/>
      <w:iCs w:val="0"/>
      <w:color w:val="000000"/>
      <w:sz w:val="24"/>
      <w:szCs w:val="24"/>
    </w:rPr>
  </w:style>
  <w:style w:type="table" w:customStyle="1" w:styleId="TableGrid7">
    <w:name w:val="Table Grid7"/>
    <w:basedOn w:val="TableNormal"/>
    <w:next w:val="TableGrid"/>
    <w:uiPriority w:val="59"/>
    <w:rsid w:val="009342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93A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93A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26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318767">
      <w:bodyDiv w:val="1"/>
      <w:marLeft w:val="0"/>
      <w:marRight w:val="0"/>
      <w:marTop w:val="0"/>
      <w:marBottom w:val="0"/>
      <w:divBdr>
        <w:top w:val="none" w:sz="0" w:space="0" w:color="auto"/>
        <w:left w:val="none" w:sz="0" w:space="0" w:color="auto"/>
        <w:bottom w:val="none" w:sz="0" w:space="0" w:color="auto"/>
        <w:right w:val="none" w:sz="0" w:space="0" w:color="auto"/>
      </w:divBdr>
    </w:div>
    <w:div w:id="528177687">
      <w:bodyDiv w:val="1"/>
      <w:marLeft w:val="0"/>
      <w:marRight w:val="0"/>
      <w:marTop w:val="0"/>
      <w:marBottom w:val="0"/>
      <w:divBdr>
        <w:top w:val="none" w:sz="0" w:space="0" w:color="auto"/>
        <w:left w:val="none" w:sz="0" w:space="0" w:color="auto"/>
        <w:bottom w:val="none" w:sz="0" w:space="0" w:color="auto"/>
        <w:right w:val="none" w:sz="0" w:space="0" w:color="auto"/>
      </w:divBdr>
    </w:div>
    <w:div w:id="1711109757">
      <w:bodyDiv w:val="1"/>
      <w:marLeft w:val="0"/>
      <w:marRight w:val="0"/>
      <w:marTop w:val="0"/>
      <w:marBottom w:val="0"/>
      <w:divBdr>
        <w:top w:val="none" w:sz="0" w:space="0" w:color="auto"/>
        <w:left w:val="none" w:sz="0" w:space="0" w:color="auto"/>
        <w:bottom w:val="none" w:sz="0" w:space="0" w:color="auto"/>
        <w:right w:val="none" w:sz="0" w:space="0" w:color="auto"/>
      </w:divBdr>
    </w:div>
    <w:div w:id="1967001227">
      <w:bodyDiv w:val="1"/>
      <w:marLeft w:val="0"/>
      <w:marRight w:val="0"/>
      <w:marTop w:val="0"/>
      <w:marBottom w:val="0"/>
      <w:divBdr>
        <w:top w:val="none" w:sz="0" w:space="0" w:color="auto"/>
        <w:left w:val="none" w:sz="0" w:space="0" w:color="auto"/>
        <w:bottom w:val="none" w:sz="0" w:space="0" w:color="auto"/>
        <w:right w:val="none" w:sz="0" w:space="0" w:color="auto"/>
      </w:divBdr>
    </w:div>
    <w:div w:id="2018657542">
      <w:bodyDiv w:val="1"/>
      <w:marLeft w:val="0"/>
      <w:marRight w:val="0"/>
      <w:marTop w:val="0"/>
      <w:marBottom w:val="0"/>
      <w:divBdr>
        <w:top w:val="none" w:sz="0" w:space="0" w:color="auto"/>
        <w:left w:val="none" w:sz="0" w:space="0" w:color="auto"/>
        <w:bottom w:val="none" w:sz="0" w:space="0" w:color="auto"/>
        <w:right w:val="none" w:sz="0" w:space="0" w:color="auto"/>
      </w:divBdr>
    </w:div>
    <w:div w:id="20277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guta38@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hajhbs.sluchs.edu.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EBAE4-7D1C-47CE-A5B8-C595CC8B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12</Pages>
  <Words>10160</Words>
  <Characters>57914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Habteyes Tola</cp:lastModifiedBy>
  <cp:revision>5</cp:revision>
  <dcterms:created xsi:type="dcterms:W3CDTF">2026-08-24T07:54:00Z</dcterms:created>
  <dcterms:modified xsi:type="dcterms:W3CDTF">2026-08-24T14:21:00Z</dcterms:modified>
</cp:coreProperties>
</file>